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6E1CF" w14:textId="77777777" w:rsidR="007E5299" w:rsidRPr="00BC63DF" w:rsidRDefault="00620CBF" w:rsidP="006A162C">
      <w:pPr>
        <w:pStyle w:val="Heading1"/>
        <w:spacing w:before="0"/>
        <w:rPr>
          <w:rFonts w:asciiTheme="minorHAnsi" w:hAnsiTheme="minorHAnsi" w:cstheme="minorHAnsi"/>
          <w:i/>
        </w:rPr>
      </w:pPr>
      <w:r w:rsidRPr="00BC63DF">
        <w:rPr>
          <w:rFonts w:asciiTheme="minorHAnsi" w:hAnsiTheme="minorHAnsi" w:cstheme="minorHAnsi"/>
          <w:b/>
          <w:noProof/>
          <w:color w:val="FF0000"/>
        </w:rPr>
        <w:t>July</w:t>
      </w:r>
      <w:r w:rsidR="007E5299" w:rsidRPr="00BC63DF">
        <w:rPr>
          <w:rFonts w:asciiTheme="minorHAnsi" w:hAnsiTheme="minorHAnsi" w:cstheme="minorHAnsi"/>
          <w:b/>
          <w:noProof/>
          <w:color w:val="FF0000"/>
        </w:rPr>
        <w:t xml:space="preserve"> 2019 </w:t>
      </w:r>
      <w:r w:rsidR="003342C3" w:rsidRPr="00BC63DF">
        <w:rPr>
          <w:rFonts w:asciiTheme="minorHAnsi" w:hAnsiTheme="minorHAnsi" w:cstheme="minorHAnsi"/>
          <w:b/>
          <w:noProof/>
          <w:color w:val="FF0000"/>
        </w:rPr>
        <w:t>Updated Draft Standards</w:t>
      </w:r>
    </w:p>
    <w:p w14:paraId="5A818868" w14:textId="77777777" w:rsidR="009739AE" w:rsidRPr="00BC63DF" w:rsidRDefault="009739AE" w:rsidP="007E5299">
      <w:pPr>
        <w:pStyle w:val="BodyText"/>
        <w:rPr>
          <w:rFonts w:asciiTheme="minorHAnsi" w:hAnsiTheme="minorHAnsi" w:cstheme="minorHAnsi"/>
          <w:i/>
        </w:rPr>
      </w:pPr>
    </w:p>
    <w:p w14:paraId="365ADF30" w14:textId="19F005B1" w:rsidR="007E5299" w:rsidRPr="00BC63DF" w:rsidRDefault="00620CBF" w:rsidP="007E5299">
      <w:pPr>
        <w:pStyle w:val="BodyText"/>
        <w:rPr>
          <w:rFonts w:asciiTheme="minorHAnsi" w:hAnsiTheme="minorHAnsi" w:cstheme="minorHAnsi"/>
          <w:i/>
        </w:rPr>
      </w:pPr>
      <w:r w:rsidRPr="00BC63DF">
        <w:rPr>
          <w:rFonts w:asciiTheme="minorHAnsi" w:hAnsiTheme="minorHAnsi" w:cstheme="minorHAnsi"/>
          <w:i/>
        </w:rPr>
        <w:t>1</w:t>
      </w:r>
      <w:r w:rsidR="00F05DB4">
        <w:rPr>
          <w:rFonts w:asciiTheme="minorHAnsi" w:hAnsiTheme="minorHAnsi" w:cstheme="minorHAnsi"/>
          <w:i/>
        </w:rPr>
        <w:t>7</w:t>
      </w:r>
      <w:r w:rsidRPr="00BC63DF">
        <w:rPr>
          <w:rFonts w:asciiTheme="minorHAnsi" w:hAnsiTheme="minorHAnsi" w:cstheme="minorHAnsi"/>
          <w:i/>
        </w:rPr>
        <w:t xml:space="preserve"> </w:t>
      </w:r>
      <w:proofErr w:type="gramStart"/>
      <w:r w:rsidRPr="00BC63DF">
        <w:rPr>
          <w:rFonts w:asciiTheme="minorHAnsi" w:hAnsiTheme="minorHAnsi" w:cstheme="minorHAnsi"/>
          <w:i/>
        </w:rPr>
        <w:t>July</w:t>
      </w:r>
      <w:r w:rsidR="007E5299" w:rsidRPr="00BC63DF">
        <w:rPr>
          <w:rFonts w:asciiTheme="minorHAnsi" w:hAnsiTheme="minorHAnsi" w:cstheme="minorHAnsi"/>
          <w:i/>
        </w:rPr>
        <w:t>,</w:t>
      </w:r>
      <w:proofErr w:type="gramEnd"/>
      <w:r w:rsidR="007E5299" w:rsidRPr="00BC63DF">
        <w:rPr>
          <w:rFonts w:asciiTheme="minorHAnsi" w:hAnsiTheme="minorHAnsi" w:cstheme="minorHAnsi"/>
          <w:i/>
        </w:rPr>
        <w:t xml:space="preserve"> 2019</w:t>
      </w:r>
    </w:p>
    <w:p w14:paraId="5731135F" w14:textId="77777777" w:rsidR="007E5299" w:rsidRPr="00BC63DF" w:rsidRDefault="007E5299" w:rsidP="007E5299">
      <w:pPr>
        <w:rPr>
          <w:rFonts w:asciiTheme="minorHAnsi" w:hAnsiTheme="minorHAnsi" w:cstheme="minorHAnsi"/>
          <w:sz w:val="24"/>
        </w:rPr>
      </w:pPr>
    </w:p>
    <w:p w14:paraId="10C102AD" w14:textId="77777777" w:rsidR="007E5299" w:rsidRPr="00BC63DF" w:rsidRDefault="007E5299" w:rsidP="007E5299">
      <w:pPr>
        <w:rPr>
          <w:rFonts w:asciiTheme="minorHAnsi" w:eastAsia="Times New Roman" w:hAnsiTheme="minorHAnsi" w:cstheme="minorHAnsi"/>
          <w:sz w:val="24"/>
          <w:szCs w:val="24"/>
          <w:lang w:eastAsia="en-AU"/>
        </w:rPr>
      </w:pPr>
      <w:r w:rsidRPr="00BC63DF">
        <w:rPr>
          <w:rFonts w:asciiTheme="minorHAnsi" w:hAnsiTheme="minorHAnsi" w:cstheme="minorHAnsi"/>
          <w:sz w:val="24"/>
          <w:szCs w:val="24"/>
        </w:rPr>
        <w:t xml:space="preserve">Since the previous release </w:t>
      </w:r>
      <w:r w:rsidR="00620CBF" w:rsidRPr="00BC63DF">
        <w:rPr>
          <w:rFonts w:asciiTheme="minorHAnsi" w:hAnsiTheme="minorHAnsi" w:cstheme="minorHAnsi"/>
          <w:sz w:val="24"/>
          <w:szCs w:val="24"/>
        </w:rPr>
        <w:t xml:space="preserve">on 31 May </w:t>
      </w:r>
      <w:r w:rsidRPr="00BC63DF">
        <w:rPr>
          <w:rFonts w:asciiTheme="minorHAnsi" w:hAnsiTheme="minorHAnsi" w:cstheme="minorHAnsi"/>
          <w:sz w:val="24"/>
          <w:szCs w:val="24"/>
        </w:rPr>
        <w:t xml:space="preserve">of the draft Consumer Data Standards </w:t>
      </w:r>
      <w:r w:rsidR="00757763" w:rsidRPr="00BC63DF">
        <w:rPr>
          <w:rFonts w:asciiTheme="minorHAnsi" w:eastAsia="Times New Roman" w:hAnsiTheme="minorHAnsi" w:cstheme="minorHAnsi"/>
          <w:sz w:val="24"/>
          <w:szCs w:val="24"/>
          <w:lang w:eastAsia="en-AU"/>
        </w:rPr>
        <w:t xml:space="preserve">(CDS), developed by </w:t>
      </w:r>
      <w:r w:rsidR="00100A4C" w:rsidRPr="00BC63DF">
        <w:rPr>
          <w:rFonts w:asciiTheme="minorHAnsi" w:eastAsia="Times New Roman" w:hAnsiTheme="minorHAnsi" w:cstheme="minorHAnsi"/>
          <w:sz w:val="24"/>
          <w:szCs w:val="24"/>
          <w:lang w:eastAsia="en-AU"/>
        </w:rPr>
        <w:t xml:space="preserve">CSIRO’s </w:t>
      </w:r>
      <w:r w:rsidR="00757763" w:rsidRPr="00BC63DF">
        <w:rPr>
          <w:rFonts w:asciiTheme="minorHAnsi" w:eastAsia="Times New Roman" w:hAnsiTheme="minorHAnsi" w:cstheme="minorHAnsi"/>
          <w:sz w:val="24"/>
          <w:szCs w:val="24"/>
          <w:lang w:eastAsia="en-AU"/>
        </w:rPr>
        <w:t>Data61 for the Data Standards Body, the CDS</w:t>
      </w:r>
      <w:r w:rsidR="00757763" w:rsidRPr="00BC63DF">
        <w:rPr>
          <w:rFonts w:asciiTheme="minorHAnsi" w:hAnsiTheme="minorHAnsi" w:cstheme="minorHAnsi"/>
          <w:sz w:val="24"/>
          <w:szCs w:val="24"/>
        </w:rPr>
        <w:t xml:space="preserve"> </w:t>
      </w:r>
      <w:r w:rsidRPr="00BC63DF">
        <w:rPr>
          <w:rFonts w:asciiTheme="minorHAnsi" w:hAnsiTheme="minorHAnsi" w:cstheme="minorHAnsi"/>
          <w:sz w:val="24"/>
          <w:szCs w:val="24"/>
        </w:rPr>
        <w:t xml:space="preserve">team has </w:t>
      </w:r>
      <w:r w:rsidR="00620CBF" w:rsidRPr="00BC63DF">
        <w:rPr>
          <w:rFonts w:asciiTheme="minorHAnsi" w:hAnsiTheme="minorHAnsi" w:cstheme="minorHAnsi"/>
          <w:sz w:val="24"/>
          <w:szCs w:val="24"/>
        </w:rPr>
        <w:t xml:space="preserve">continued to </w:t>
      </w:r>
      <w:r w:rsidRPr="00BC63DF">
        <w:rPr>
          <w:rFonts w:asciiTheme="minorHAnsi" w:hAnsiTheme="minorHAnsi" w:cstheme="minorHAnsi"/>
          <w:sz w:val="24"/>
          <w:szCs w:val="24"/>
        </w:rPr>
        <w:t xml:space="preserve">liaise with the broader ecosystem participants to develop and refine </w:t>
      </w:r>
      <w:r w:rsidR="00620CBF" w:rsidRPr="00BC63DF">
        <w:rPr>
          <w:rFonts w:asciiTheme="minorHAnsi" w:hAnsiTheme="minorHAnsi" w:cstheme="minorHAnsi"/>
          <w:sz w:val="24"/>
          <w:szCs w:val="24"/>
        </w:rPr>
        <w:t>the</w:t>
      </w:r>
      <w:r w:rsidRPr="00BC63DF">
        <w:rPr>
          <w:rFonts w:asciiTheme="minorHAnsi" w:hAnsiTheme="minorHAnsi" w:cstheme="minorHAnsi"/>
          <w:sz w:val="24"/>
          <w:szCs w:val="24"/>
        </w:rPr>
        <w:t xml:space="preserve"> technical standards in support of the Australian Government’s Consumer Data Right </w:t>
      </w:r>
      <w:r w:rsidR="00B25915" w:rsidRPr="00BC63DF">
        <w:rPr>
          <w:rFonts w:asciiTheme="minorHAnsi" w:hAnsiTheme="minorHAnsi" w:cstheme="minorHAnsi"/>
          <w:sz w:val="24"/>
          <w:szCs w:val="24"/>
        </w:rPr>
        <w:t>r</w:t>
      </w:r>
      <w:r w:rsidRPr="00BC63DF">
        <w:rPr>
          <w:rFonts w:asciiTheme="minorHAnsi" w:hAnsiTheme="minorHAnsi" w:cstheme="minorHAnsi"/>
          <w:sz w:val="24"/>
          <w:szCs w:val="24"/>
        </w:rPr>
        <w:t xml:space="preserve">egime. </w:t>
      </w:r>
      <w:r w:rsidR="00757763" w:rsidRPr="00BC63DF">
        <w:rPr>
          <w:rFonts w:asciiTheme="minorHAnsi" w:eastAsia="Times New Roman" w:hAnsiTheme="minorHAnsi" w:cstheme="minorHAnsi"/>
          <w:sz w:val="24"/>
          <w:szCs w:val="24"/>
          <w:lang w:eastAsia="en-AU"/>
        </w:rPr>
        <w:t>These</w:t>
      </w:r>
      <w:r w:rsidRPr="00BC63DF">
        <w:rPr>
          <w:rFonts w:asciiTheme="minorHAnsi" w:hAnsiTheme="minorHAnsi" w:cstheme="minorHAnsi"/>
          <w:sz w:val="24"/>
          <w:szCs w:val="24"/>
        </w:rPr>
        <w:t xml:space="preserve"> draft standards are intended to make it easier and safer for consumers to access data collected about them by businesses, and – with their explicit approval – </w:t>
      </w:r>
      <w:r w:rsidR="00584C45" w:rsidRPr="00BC63DF">
        <w:rPr>
          <w:rFonts w:asciiTheme="minorHAnsi" w:hAnsiTheme="minorHAnsi" w:cstheme="minorHAnsi"/>
          <w:sz w:val="24"/>
          <w:szCs w:val="24"/>
        </w:rPr>
        <w:t xml:space="preserve">to </w:t>
      </w:r>
      <w:r w:rsidRPr="00BC63DF">
        <w:rPr>
          <w:rFonts w:asciiTheme="minorHAnsi" w:hAnsiTheme="minorHAnsi" w:cstheme="minorHAnsi"/>
          <w:sz w:val="24"/>
          <w:szCs w:val="24"/>
        </w:rPr>
        <w:t>share this data via application programming interfaces (APIs) with trusted, accredited third parties</w:t>
      </w:r>
      <w:r w:rsidR="00757763" w:rsidRPr="00BC63DF">
        <w:rPr>
          <w:rFonts w:asciiTheme="minorHAnsi" w:eastAsia="Times New Roman" w:hAnsiTheme="minorHAnsi" w:cstheme="minorHAnsi"/>
          <w:sz w:val="24"/>
          <w:szCs w:val="24"/>
          <w:lang w:eastAsia="en-AU"/>
        </w:rPr>
        <w:t>.</w:t>
      </w:r>
    </w:p>
    <w:p w14:paraId="57904E2F" w14:textId="77777777" w:rsidR="00C54ADF" w:rsidRPr="00BC63DF" w:rsidRDefault="00C54ADF" w:rsidP="007E5299">
      <w:pPr>
        <w:rPr>
          <w:rFonts w:asciiTheme="minorHAnsi" w:eastAsia="Times New Roman" w:hAnsiTheme="minorHAnsi" w:cstheme="minorHAnsi"/>
          <w:sz w:val="24"/>
          <w:szCs w:val="24"/>
          <w:lang w:eastAsia="en-AU"/>
        </w:rPr>
      </w:pPr>
    </w:p>
    <w:p w14:paraId="561448C6" w14:textId="77777777" w:rsidR="00C54ADF" w:rsidRPr="00BC63DF" w:rsidRDefault="00C54ADF" w:rsidP="001754A6">
      <w:pPr>
        <w:rPr>
          <w:rFonts w:asciiTheme="minorHAnsi" w:hAnsiTheme="minorHAnsi" w:cstheme="minorHAnsi"/>
          <w:sz w:val="24"/>
          <w:szCs w:val="24"/>
        </w:rPr>
      </w:pPr>
      <w:r w:rsidRPr="00BC63DF">
        <w:rPr>
          <w:rFonts w:asciiTheme="minorHAnsi" w:hAnsiTheme="minorHAnsi" w:cstheme="minorHAnsi"/>
          <w:sz w:val="24"/>
          <w:szCs w:val="24"/>
        </w:rPr>
        <w:t xml:space="preserve">We are pleased to note that since the May 2019 release, the Product Reference Data API standards have been utilised by three banks in a voluntary release of their Product Data on 1 </w:t>
      </w:r>
      <w:proofErr w:type="gramStart"/>
      <w:r w:rsidRPr="00BC63DF">
        <w:rPr>
          <w:rFonts w:asciiTheme="minorHAnsi" w:hAnsiTheme="minorHAnsi" w:cstheme="minorHAnsi"/>
          <w:sz w:val="24"/>
          <w:szCs w:val="24"/>
        </w:rPr>
        <w:t>July,</w:t>
      </w:r>
      <w:proofErr w:type="gramEnd"/>
      <w:r w:rsidRPr="00BC63DF">
        <w:rPr>
          <w:rFonts w:asciiTheme="minorHAnsi" w:hAnsiTheme="minorHAnsi" w:cstheme="minorHAnsi"/>
          <w:sz w:val="24"/>
          <w:szCs w:val="24"/>
        </w:rPr>
        <w:t xml:space="preserve"> 2019.</w:t>
      </w:r>
    </w:p>
    <w:p w14:paraId="6338BCC1" w14:textId="77777777" w:rsidR="00C54ADF" w:rsidRPr="00BC63DF" w:rsidRDefault="00C54ADF" w:rsidP="007E5299">
      <w:pPr>
        <w:rPr>
          <w:rFonts w:asciiTheme="minorHAnsi" w:hAnsiTheme="minorHAnsi" w:cstheme="minorHAnsi"/>
          <w:sz w:val="24"/>
          <w:szCs w:val="24"/>
        </w:rPr>
      </w:pPr>
    </w:p>
    <w:p w14:paraId="12AE1660" w14:textId="77777777" w:rsidR="007E5299" w:rsidRPr="00BC63DF" w:rsidRDefault="007E5299" w:rsidP="007E5299">
      <w:pPr>
        <w:rPr>
          <w:rFonts w:asciiTheme="minorHAnsi" w:hAnsiTheme="minorHAnsi" w:cstheme="minorHAnsi"/>
          <w:sz w:val="24"/>
          <w:szCs w:val="24"/>
        </w:rPr>
      </w:pPr>
      <w:r w:rsidRPr="00BC63DF">
        <w:rPr>
          <w:rFonts w:asciiTheme="minorHAnsi" w:hAnsiTheme="minorHAnsi" w:cstheme="minorHAnsi"/>
          <w:sz w:val="24"/>
          <w:szCs w:val="24"/>
        </w:rPr>
        <w:t xml:space="preserve">In this </w:t>
      </w:r>
      <w:r w:rsidR="00620CBF" w:rsidRPr="00BC63DF">
        <w:rPr>
          <w:rFonts w:asciiTheme="minorHAnsi" w:hAnsiTheme="minorHAnsi" w:cstheme="minorHAnsi"/>
          <w:sz w:val="24"/>
          <w:szCs w:val="24"/>
        </w:rPr>
        <w:t>July</w:t>
      </w:r>
      <w:r w:rsidRPr="00BC63DF">
        <w:rPr>
          <w:rFonts w:asciiTheme="minorHAnsi" w:hAnsiTheme="minorHAnsi" w:cstheme="minorHAnsi"/>
          <w:sz w:val="24"/>
          <w:szCs w:val="24"/>
        </w:rPr>
        <w:t xml:space="preserve"> 2019</w:t>
      </w:r>
      <w:r w:rsidR="0016008F" w:rsidRPr="00BC63DF">
        <w:rPr>
          <w:rFonts w:asciiTheme="minorHAnsi" w:hAnsiTheme="minorHAnsi" w:cstheme="minorHAnsi"/>
          <w:sz w:val="24"/>
          <w:szCs w:val="24"/>
        </w:rPr>
        <w:t xml:space="preserve"> </w:t>
      </w:r>
      <w:r w:rsidRPr="00BC63DF">
        <w:rPr>
          <w:rFonts w:asciiTheme="minorHAnsi" w:hAnsiTheme="minorHAnsi" w:cstheme="minorHAnsi"/>
          <w:sz w:val="24"/>
          <w:szCs w:val="24"/>
        </w:rPr>
        <w:t>draft</w:t>
      </w:r>
      <w:r w:rsidR="00584C45" w:rsidRPr="00BC63DF">
        <w:rPr>
          <w:rFonts w:asciiTheme="minorHAnsi" w:hAnsiTheme="minorHAnsi" w:cstheme="minorHAnsi"/>
          <w:sz w:val="24"/>
          <w:szCs w:val="24"/>
        </w:rPr>
        <w:t xml:space="preserve"> update</w:t>
      </w:r>
      <w:r w:rsidR="0016008F" w:rsidRPr="00BC63DF">
        <w:rPr>
          <w:rFonts w:asciiTheme="minorHAnsi" w:hAnsiTheme="minorHAnsi" w:cstheme="minorHAnsi"/>
          <w:sz w:val="24"/>
          <w:szCs w:val="24"/>
        </w:rPr>
        <w:t xml:space="preserve"> of the CDS</w:t>
      </w:r>
      <w:r w:rsidRPr="00BC63DF">
        <w:rPr>
          <w:rFonts w:asciiTheme="minorHAnsi" w:hAnsiTheme="minorHAnsi" w:cstheme="minorHAnsi"/>
          <w:sz w:val="24"/>
          <w:szCs w:val="24"/>
        </w:rPr>
        <w:t xml:space="preserve">, </w:t>
      </w:r>
      <w:r w:rsidR="00757763" w:rsidRPr="00BC63DF">
        <w:rPr>
          <w:rFonts w:asciiTheme="minorHAnsi" w:eastAsia="Times New Roman" w:hAnsiTheme="minorHAnsi" w:cstheme="minorHAnsi"/>
          <w:sz w:val="24"/>
          <w:szCs w:val="24"/>
          <w:lang w:eastAsia="en-AU"/>
        </w:rPr>
        <w:t xml:space="preserve">we </w:t>
      </w:r>
      <w:r w:rsidR="00296424">
        <w:rPr>
          <w:rFonts w:asciiTheme="minorHAnsi" w:eastAsia="Times New Roman" w:hAnsiTheme="minorHAnsi" w:cstheme="minorHAnsi"/>
          <w:sz w:val="24"/>
          <w:szCs w:val="24"/>
          <w:lang w:eastAsia="en-AU"/>
        </w:rPr>
        <w:t xml:space="preserve">have pulled </w:t>
      </w:r>
      <w:r w:rsidR="00620CBF" w:rsidRPr="00BC63DF">
        <w:rPr>
          <w:rFonts w:asciiTheme="minorHAnsi" w:hAnsiTheme="minorHAnsi" w:cstheme="minorHAnsi"/>
          <w:sz w:val="24"/>
          <w:szCs w:val="24"/>
        </w:rPr>
        <w:t xml:space="preserve">together </w:t>
      </w:r>
      <w:r w:rsidR="002C34E0" w:rsidRPr="00BC63DF">
        <w:rPr>
          <w:rFonts w:asciiTheme="minorHAnsi" w:hAnsiTheme="minorHAnsi" w:cstheme="minorHAnsi"/>
          <w:sz w:val="24"/>
          <w:szCs w:val="24"/>
        </w:rPr>
        <w:t>all</w:t>
      </w:r>
      <w:r w:rsidR="00620CBF" w:rsidRPr="00BC63DF">
        <w:rPr>
          <w:rFonts w:asciiTheme="minorHAnsi" w:hAnsiTheme="minorHAnsi" w:cstheme="minorHAnsi"/>
          <w:sz w:val="24"/>
          <w:szCs w:val="24"/>
        </w:rPr>
        <w:t xml:space="preserve"> the work on the standards and Consumer Experience (CX) research. We believe </w:t>
      </w:r>
      <w:r w:rsidRPr="00BC63DF">
        <w:rPr>
          <w:rFonts w:asciiTheme="minorHAnsi" w:hAnsiTheme="minorHAnsi" w:cstheme="minorHAnsi"/>
          <w:sz w:val="24"/>
          <w:szCs w:val="24"/>
        </w:rPr>
        <w:t xml:space="preserve">this </w:t>
      </w:r>
      <w:r w:rsidR="00620CBF" w:rsidRPr="00BC63DF">
        <w:rPr>
          <w:rFonts w:asciiTheme="minorHAnsi" w:hAnsiTheme="minorHAnsi" w:cstheme="minorHAnsi"/>
          <w:sz w:val="24"/>
          <w:szCs w:val="24"/>
        </w:rPr>
        <w:t xml:space="preserve">current </w:t>
      </w:r>
      <w:r w:rsidRPr="00BC63DF">
        <w:rPr>
          <w:rFonts w:asciiTheme="minorHAnsi" w:hAnsiTheme="minorHAnsi" w:cstheme="minorHAnsi"/>
          <w:sz w:val="24"/>
          <w:szCs w:val="24"/>
        </w:rPr>
        <w:t xml:space="preserve">release </w:t>
      </w:r>
      <w:r w:rsidR="00620CBF" w:rsidRPr="00BC63DF">
        <w:rPr>
          <w:rFonts w:asciiTheme="minorHAnsi" w:hAnsiTheme="minorHAnsi" w:cstheme="minorHAnsi"/>
          <w:sz w:val="24"/>
          <w:szCs w:val="24"/>
        </w:rPr>
        <w:t>will represent a final draft of the standards, subject to any legislative changes</w:t>
      </w:r>
      <w:r w:rsidR="00296424">
        <w:rPr>
          <w:rFonts w:asciiTheme="minorHAnsi" w:hAnsiTheme="minorHAnsi" w:cstheme="minorHAnsi"/>
          <w:sz w:val="24"/>
          <w:szCs w:val="24"/>
        </w:rPr>
        <w:t>,</w:t>
      </w:r>
      <w:r w:rsidR="00620CBF" w:rsidRPr="00BC63DF">
        <w:rPr>
          <w:rFonts w:asciiTheme="minorHAnsi" w:hAnsiTheme="minorHAnsi" w:cstheme="minorHAnsi"/>
          <w:sz w:val="24"/>
          <w:szCs w:val="24"/>
        </w:rPr>
        <w:t xml:space="preserve"> and provide</w:t>
      </w:r>
      <w:r w:rsidR="00296424">
        <w:rPr>
          <w:rFonts w:asciiTheme="minorHAnsi" w:hAnsiTheme="minorHAnsi" w:cstheme="minorHAnsi"/>
          <w:sz w:val="24"/>
          <w:szCs w:val="24"/>
        </w:rPr>
        <w:t>s</w:t>
      </w:r>
      <w:r w:rsidR="0016008F" w:rsidRPr="00BC63DF">
        <w:rPr>
          <w:rFonts w:asciiTheme="minorHAnsi" w:hAnsiTheme="minorHAnsi" w:cstheme="minorHAnsi"/>
          <w:sz w:val="24"/>
          <w:szCs w:val="24"/>
        </w:rPr>
        <w:t xml:space="preserve"> a stable</w:t>
      </w:r>
      <w:r w:rsidRPr="00BC63DF">
        <w:rPr>
          <w:rFonts w:asciiTheme="minorHAnsi" w:hAnsiTheme="minorHAnsi" w:cstheme="minorHAnsi"/>
          <w:sz w:val="24"/>
          <w:szCs w:val="24"/>
        </w:rPr>
        <w:t xml:space="preserve"> version</w:t>
      </w:r>
      <w:r w:rsidR="0016008F" w:rsidRPr="00BC63DF">
        <w:rPr>
          <w:rFonts w:asciiTheme="minorHAnsi" w:hAnsiTheme="minorHAnsi" w:cstheme="minorHAnsi"/>
          <w:sz w:val="24"/>
          <w:szCs w:val="24"/>
        </w:rPr>
        <w:t xml:space="preserve"> of the </w:t>
      </w:r>
      <w:r w:rsidR="00506142" w:rsidRPr="00BC63DF">
        <w:rPr>
          <w:rFonts w:asciiTheme="minorHAnsi" w:eastAsia="Times New Roman" w:hAnsiTheme="minorHAnsi" w:cstheme="minorHAnsi"/>
          <w:sz w:val="24"/>
          <w:szCs w:val="24"/>
        </w:rPr>
        <w:t xml:space="preserve">standards </w:t>
      </w:r>
      <w:r w:rsidR="0016008F" w:rsidRPr="00BC63DF">
        <w:rPr>
          <w:rFonts w:asciiTheme="minorHAnsi" w:hAnsiTheme="minorHAnsi" w:cstheme="minorHAnsi"/>
          <w:sz w:val="24"/>
          <w:szCs w:val="24"/>
        </w:rPr>
        <w:t>suitable for</w:t>
      </w:r>
      <w:r w:rsidRPr="00BC63DF">
        <w:rPr>
          <w:rFonts w:asciiTheme="minorHAnsi" w:hAnsiTheme="minorHAnsi" w:cstheme="minorHAnsi"/>
          <w:sz w:val="24"/>
          <w:szCs w:val="24"/>
        </w:rPr>
        <w:t xml:space="preserve"> pilot testing </w:t>
      </w:r>
      <w:r w:rsidR="0016008F" w:rsidRPr="00BC63DF">
        <w:rPr>
          <w:rFonts w:asciiTheme="minorHAnsi" w:hAnsiTheme="minorHAnsi" w:cstheme="minorHAnsi"/>
          <w:sz w:val="24"/>
          <w:szCs w:val="24"/>
        </w:rPr>
        <w:t xml:space="preserve">the </w:t>
      </w:r>
      <w:r w:rsidR="00307EF3" w:rsidRPr="00BC63DF">
        <w:rPr>
          <w:rFonts w:asciiTheme="minorHAnsi" w:eastAsia="Times New Roman" w:hAnsiTheme="minorHAnsi" w:cstheme="minorHAnsi"/>
          <w:sz w:val="24"/>
          <w:szCs w:val="24"/>
        </w:rPr>
        <w:t>initial C</w:t>
      </w:r>
      <w:r w:rsidR="005E4291" w:rsidRPr="00BC63DF">
        <w:rPr>
          <w:rFonts w:asciiTheme="minorHAnsi" w:eastAsia="Times New Roman" w:hAnsiTheme="minorHAnsi" w:cstheme="minorHAnsi"/>
          <w:sz w:val="24"/>
          <w:szCs w:val="24"/>
        </w:rPr>
        <w:t xml:space="preserve">onsumer </w:t>
      </w:r>
      <w:r w:rsidR="00307EF3" w:rsidRPr="00BC63DF">
        <w:rPr>
          <w:rFonts w:asciiTheme="minorHAnsi" w:eastAsia="Times New Roman" w:hAnsiTheme="minorHAnsi" w:cstheme="minorHAnsi"/>
          <w:sz w:val="24"/>
          <w:szCs w:val="24"/>
        </w:rPr>
        <w:t>D</w:t>
      </w:r>
      <w:r w:rsidR="005E4291" w:rsidRPr="00BC63DF">
        <w:rPr>
          <w:rFonts w:asciiTheme="minorHAnsi" w:eastAsia="Times New Roman" w:hAnsiTheme="minorHAnsi" w:cstheme="minorHAnsi"/>
          <w:sz w:val="24"/>
          <w:szCs w:val="24"/>
        </w:rPr>
        <w:t xml:space="preserve">ata </w:t>
      </w:r>
      <w:r w:rsidR="00307EF3" w:rsidRPr="00BC63DF">
        <w:rPr>
          <w:rFonts w:asciiTheme="minorHAnsi" w:eastAsia="Times New Roman" w:hAnsiTheme="minorHAnsi" w:cstheme="minorHAnsi"/>
          <w:sz w:val="24"/>
          <w:szCs w:val="24"/>
        </w:rPr>
        <w:t>R</w:t>
      </w:r>
      <w:r w:rsidR="005E4291" w:rsidRPr="00BC63DF">
        <w:rPr>
          <w:rFonts w:asciiTheme="minorHAnsi" w:eastAsia="Times New Roman" w:hAnsiTheme="minorHAnsi" w:cstheme="minorHAnsi"/>
          <w:sz w:val="24"/>
          <w:szCs w:val="24"/>
        </w:rPr>
        <w:t>ight (CDR)</w:t>
      </w:r>
      <w:r w:rsidR="00307EF3" w:rsidRPr="00BC63DF">
        <w:rPr>
          <w:rFonts w:asciiTheme="minorHAnsi" w:eastAsia="Times New Roman" w:hAnsiTheme="minorHAnsi" w:cstheme="minorHAnsi"/>
          <w:sz w:val="24"/>
          <w:szCs w:val="24"/>
        </w:rPr>
        <w:t xml:space="preserve"> implementation</w:t>
      </w:r>
      <w:r w:rsidRPr="00BC63DF">
        <w:rPr>
          <w:rFonts w:asciiTheme="minorHAnsi" w:hAnsiTheme="minorHAnsi" w:cstheme="minorHAnsi"/>
          <w:sz w:val="24"/>
          <w:szCs w:val="24"/>
        </w:rPr>
        <w:t>.</w:t>
      </w:r>
    </w:p>
    <w:p w14:paraId="3B9D27AF" w14:textId="77777777" w:rsidR="007E5299" w:rsidRPr="00BC63DF" w:rsidRDefault="007E5299" w:rsidP="007E5299">
      <w:pPr>
        <w:rPr>
          <w:rFonts w:asciiTheme="minorHAnsi" w:hAnsiTheme="minorHAnsi" w:cstheme="minorHAnsi"/>
          <w:sz w:val="24"/>
          <w:szCs w:val="24"/>
        </w:rPr>
      </w:pPr>
    </w:p>
    <w:p w14:paraId="17083101" w14:textId="77777777" w:rsidR="00501A5A" w:rsidRPr="00BC63DF" w:rsidRDefault="007E5299" w:rsidP="007E5299">
      <w:pPr>
        <w:rPr>
          <w:rFonts w:asciiTheme="minorHAnsi" w:hAnsiTheme="minorHAnsi" w:cstheme="minorHAnsi"/>
          <w:sz w:val="24"/>
          <w:szCs w:val="24"/>
        </w:rPr>
      </w:pPr>
      <w:r w:rsidRPr="00BC63DF">
        <w:rPr>
          <w:rFonts w:asciiTheme="minorHAnsi" w:hAnsiTheme="minorHAnsi" w:cstheme="minorHAnsi"/>
          <w:sz w:val="24"/>
        </w:rPr>
        <w:t xml:space="preserve">We know that many in the community have been </w:t>
      </w:r>
      <w:r w:rsidR="0016008F" w:rsidRPr="00BC63DF">
        <w:rPr>
          <w:rFonts w:asciiTheme="minorHAnsi" w:hAnsiTheme="minorHAnsi" w:cstheme="minorHAnsi"/>
          <w:sz w:val="24"/>
        </w:rPr>
        <w:t>monitoring</w:t>
      </w:r>
      <w:r w:rsidRPr="00BC63DF">
        <w:rPr>
          <w:rFonts w:asciiTheme="minorHAnsi" w:hAnsiTheme="minorHAnsi" w:cstheme="minorHAnsi"/>
          <w:sz w:val="24"/>
        </w:rPr>
        <w:t xml:space="preserve"> the discussions </w:t>
      </w:r>
      <w:r w:rsidR="00501A5A" w:rsidRPr="00BC63DF">
        <w:rPr>
          <w:rFonts w:asciiTheme="minorHAnsi" w:hAnsiTheme="minorHAnsi" w:cstheme="minorHAnsi"/>
          <w:sz w:val="24"/>
        </w:rPr>
        <w:t xml:space="preserve">relating to the draft CDS </w:t>
      </w:r>
      <w:r w:rsidRPr="00BC63DF">
        <w:rPr>
          <w:rFonts w:asciiTheme="minorHAnsi" w:hAnsiTheme="minorHAnsi" w:cstheme="minorHAnsi"/>
          <w:sz w:val="24"/>
        </w:rPr>
        <w:t xml:space="preserve">and have actively contributed feedback in workshops, on GitHub, via email and in bilateral discussions. </w:t>
      </w:r>
      <w:r w:rsidR="00757763" w:rsidRPr="00BC63DF">
        <w:rPr>
          <w:rFonts w:asciiTheme="minorHAnsi" w:eastAsia="Times New Roman" w:hAnsiTheme="minorHAnsi" w:cstheme="minorHAnsi"/>
          <w:sz w:val="24"/>
          <w:szCs w:val="24"/>
          <w:lang w:eastAsia="en-AU"/>
        </w:rPr>
        <w:t xml:space="preserve">We thank the CDR community for </w:t>
      </w:r>
      <w:r w:rsidR="00CD7A49" w:rsidRPr="00BC63DF">
        <w:rPr>
          <w:rFonts w:asciiTheme="minorHAnsi" w:eastAsia="Times New Roman" w:hAnsiTheme="minorHAnsi" w:cstheme="minorHAnsi"/>
          <w:sz w:val="24"/>
          <w:szCs w:val="24"/>
          <w:lang w:eastAsia="en-AU"/>
        </w:rPr>
        <w:t>your</w:t>
      </w:r>
      <w:r w:rsidR="00757763" w:rsidRPr="00BC63DF">
        <w:rPr>
          <w:rFonts w:asciiTheme="minorHAnsi" w:eastAsia="Times New Roman" w:hAnsiTheme="minorHAnsi" w:cstheme="minorHAnsi"/>
          <w:sz w:val="24"/>
          <w:szCs w:val="24"/>
          <w:lang w:eastAsia="en-AU"/>
        </w:rPr>
        <w:t xml:space="preserve"> active participation which </w:t>
      </w:r>
      <w:r w:rsidR="00757763" w:rsidRPr="00BC63DF">
        <w:rPr>
          <w:rFonts w:asciiTheme="minorHAnsi" w:eastAsia="Times New Roman" w:hAnsiTheme="minorHAnsi" w:cstheme="minorHAnsi"/>
          <w:sz w:val="24"/>
          <w:szCs w:val="24"/>
        </w:rPr>
        <w:t>ha</w:t>
      </w:r>
      <w:r w:rsidR="00CD7A49" w:rsidRPr="00BC63DF">
        <w:rPr>
          <w:rFonts w:asciiTheme="minorHAnsi" w:eastAsia="Times New Roman" w:hAnsiTheme="minorHAnsi" w:cstheme="minorHAnsi"/>
          <w:sz w:val="24"/>
          <w:szCs w:val="24"/>
        </w:rPr>
        <w:t>s</w:t>
      </w:r>
      <w:r w:rsidR="00501A5A" w:rsidRPr="00BC63DF">
        <w:rPr>
          <w:rFonts w:asciiTheme="minorHAnsi" w:hAnsiTheme="minorHAnsi" w:cstheme="minorHAnsi"/>
          <w:sz w:val="24"/>
          <w:szCs w:val="24"/>
        </w:rPr>
        <w:t xml:space="preserve"> helped </w:t>
      </w:r>
      <w:r w:rsidR="00757763" w:rsidRPr="00BC63DF">
        <w:rPr>
          <w:rFonts w:asciiTheme="minorHAnsi" w:eastAsia="Times New Roman" w:hAnsiTheme="minorHAnsi" w:cstheme="minorHAnsi"/>
          <w:sz w:val="24"/>
          <w:szCs w:val="24"/>
        </w:rPr>
        <w:t xml:space="preserve">develop these </w:t>
      </w:r>
      <w:r w:rsidR="00501A5A" w:rsidRPr="00BC63DF">
        <w:rPr>
          <w:rFonts w:asciiTheme="minorHAnsi" w:hAnsiTheme="minorHAnsi" w:cstheme="minorHAnsi"/>
          <w:sz w:val="24"/>
          <w:szCs w:val="24"/>
        </w:rPr>
        <w:t xml:space="preserve">draft </w:t>
      </w:r>
      <w:r w:rsidR="00757763" w:rsidRPr="00BC63DF">
        <w:rPr>
          <w:rFonts w:asciiTheme="minorHAnsi" w:eastAsia="Times New Roman" w:hAnsiTheme="minorHAnsi" w:cstheme="minorHAnsi"/>
          <w:sz w:val="24"/>
          <w:szCs w:val="24"/>
        </w:rPr>
        <w:t>standards</w:t>
      </w:r>
      <w:r w:rsidR="00501A5A" w:rsidRPr="00BC63DF">
        <w:rPr>
          <w:rFonts w:asciiTheme="minorHAnsi" w:hAnsiTheme="minorHAnsi" w:cstheme="minorHAnsi"/>
          <w:sz w:val="24"/>
          <w:szCs w:val="24"/>
        </w:rPr>
        <w:t xml:space="preserve"> and </w:t>
      </w:r>
      <w:r w:rsidR="00757763" w:rsidRPr="00BC63DF">
        <w:rPr>
          <w:rFonts w:asciiTheme="minorHAnsi" w:eastAsia="Times New Roman" w:hAnsiTheme="minorHAnsi" w:cstheme="minorHAnsi"/>
          <w:sz w:val="24"/>
          <w:szCs w:val="24"/>
        </w:rPr>
        <w:t xml:space="preserve">encourage everyone to continue to help </w:t>
      </w:r>
      <w:r w:rsidR="00757763" w:rsidRPr="00BC63DF">
        <w:rPr>
          <w:rFonts w:asciiTheme="minorHAnsi" w:eastAsia="Times New Roman" w:hAnsiTheme="minorHAnsi" w:cstheme="minorHAnsi"/>
          <w:sz w:val="24"/>
          <w:szCs w:val="24"/>
          <w:lang w:eastAsia="en-AU"/>
        </w:rPr>
        <w:t>evolve these as living standards to serve the future CDR regime.</w:t>
      </w:r>
    </w:p>
    <w:p w14:paraId="304CB155" w14:textId="77777777" w:rsidR="00501A5A" w:rsidRPr="00BC63DF" w:rsidRDefault="00501A5A" w:rsidP="007E5299">
      <w:pPr>
        <w:rPr>
          <w:rFonts w:asciiTheme="minorHAnsi" w:hAnsiTheme="minorHAnsi" w:cstheme="minorHAnsi"/>
          <w:sz w:val="24"/>
        </w:rPr>
      </w:pPr>
    </w:p>
    <w:p w14:paraId="093BC5AD" w14:textId="77777777" w:rsidR="00620CBF" w:rsidRPr="00BC63DF" w:rsidRDefault="00620CBF" w:rsidP="007E5299">
      <w:pPr>
        <w:rPr>
          <w:rFonts w:asciiTheme="minorHAnsi" w:hAnsiTheme="minorHAnsi" w:cstheme="minorHAnsi"/>
          <w:sz w:val="24"/>
        </w:rPr>
      </w:pPr>
      <w:r w:rsidRPr="00BC63DF">
        <w:rPr>
          <w:rFonts w:asciiTheme="minorHAnsi" w:hAnsiTheme="minorHAnsi" w:cstheme="minorHAnsi"/>
          <w:sz w:val="24"/>
        </w:rPr>
        <w:t>We will continue our practice of encouraging ongoing comment on the standards and suggestions for improvements and future development through GitHub and the CX workstream. Comments made from the date of this release will be taken into our backlog and considered for incorporation in subsequent releases of the standards.</w:t>
      </w:r>
    </w:p>
    <w:p w14:paraId="551B2F60" w14:textId="77777777" w:rsidR="00620CBF" w:rsidRPr="00BC63DF" w:rsidRDefault="00620CBF" w:rsidP="007E5299">
      <w:pPr>
        <w:rPr>
          <w:rFonts w:asciiTheme="minorHAnsi" w:hAnsiTheme="minorHAnsi" w:cstheme="minorHAnsi"/>
          <w:sz w:val="24"/>
        </w:rPr>
      </w:pPr>
    </w:p>
    <w:p w14:paraId="0EF55231" w14:textId="77777777" w:rsidR="00620CBF" w:rsidRPr="00BC63DF" w:rsidRDefault="00620CBF" w:rsidP="007E5299">
      <w:pPr>
        <w:rPr>
          <w:rFonts w:asciiTheme="minorHAnsi" w:hAnsiTheme="minorHAnsi" w:cstheme="minorHAnsi"/>
          <w:sz w:val="24"/>
        </w:rPr>
      </w:pPr>
      <w:r w:rsidRPr="00BC63DF">
        <w:rPr>
          <w:rFonts w:asciiTheme="minorHAnsi" w:hAnsiTheme="minorHAnsi" w:cstheme="minorHAnsi"/>
          <w:sz w:val="24"/>
        </w:rPr>
        <w:t>We will further review the standards when the legislation passes Parliament (expected in the near future</w:t>
      </w:r>
      <w:r w:rsidR="006D53B4" w:rsidRPr="00BC63DF">
        <w:rPr>
          <w:rFonts w:asciiTheme="minorHAnsi" w:hAnsiTheme="minorHAnsi" w:cstheme="minorHAnsi"/>
          <w:sz w:val="24"/>
        </w:rPr>
        <w:t>) and when ACCC finalises the Rules after passage of the legislation. Any changes to the standards required to assure alignment with the legislation and the rules will be made at that time.</w:t>
      </w:r>
    </w:p>
    <w:p w14:paraId="745ECCE2" w14:textId="77777777" w:rsidR="006D53B4" w:rsidRPr="00BC63DF" w:rsidRDefault="006D53B4" w:rsidP="007E5299">
      <w:pPr>
        <w:rPr>
          <w:rFonts w:asciiTheme="minorHAnsi" w:hAnsiTheme="minorHAnsi" w:cstheme="minorHAnsi"/>
          <w:sz w:val="24"/>
        </w:rPr>
      </w:pPr>
    </w:p>
    <w:p w14:paraId="73E6E4F2" w14:textId="77777777" w:rsidR="007E5299" w:rsidRPr="00BC63DF" w:rsidRDefault="00151209" w:rsidP="007E5299">
      <w:pPr>
        <w:rPr>
          <w:rFonts w:asciiTheme="minorHAnsi" w:hAnsiTheme="minorHAnsi" w:cstheme="minorHAnsi"/>
          <w:sz w:val="24"/>
        </w:rPr>
      </w:pPr>
      <w:r w:rsidRPr="00BC63DF">
        <w:rPr>
          <w:rFonts w:asciiTheme="minorHAnsi" w:eastAsia="Times New Roman" w:hAnsiTheme="minorHAnsi" w:cstheme="minorHAnsi"/>
          <w:sz w:val="24"/>
          <w:szCs w:val="24"/>
        </w:rPr>
        <w:t xml:space="preserve">The </w:t>
      </w:r>
      <w:r w:rsidR="006C2736" w:rsidRPr="00BC63DF">
        <w:rPr>
          <w:rFonts w:asciiTheme="minorHAnsi" w:eastAsia="Times New Roman" w:hAnsiTheme="minorHAnsi" w:cstheme="minorHAnsi"/>
          <w:sz w:val="24"/>
          <w:szCs w:val="24"/>
        </w:rPr>
        <w:t>CDR regime</w:t>
      </w:r>
      <w:r w:rsidRPr="00BC63DF">
        <w:rPr>
          <w:rFonts w:asciiTheme="minorHAnsi" w:eastAsia="Times New Roman" w:hAnsiTheme="minorHAnsi" w:cstheme="minorHAnsi"/>
          <w:sz w:val="24"/>
          <w:szCs w:val="24"/>
        </w:rPr>
        <w:t xml:space="preserve"> is</w:t>
      </w:r>
      <w:r w:rsidR="007E5299" w:rsidRPr="00BC63DF">
        <w:rPr>
          <w:rFonts w:asciiTheme="minorHAnsi" w:eastAsia="Times New Roman" w:hAnsiTheme="minorHAnsi" w:cstheme="minorHAnsi"/>
          <w:sz w:val="24"/>
          <w:szCs w:val="24"/>
        </w:rPr>
        <w:t xml:space="preserve"> </w:t>
      </w:r>
      <w:r w:rsidRPr="00BC63DF">
        <w:rPr>
          <w:rFonts w:asciiTheme="minorHAnsi" w:eastAsia="Times New Roman" w:hAnsiTheme="minorHAnsi" w:cstheme="minorHAnsi"/>
          <w:sz w:val="24"/>
          <w:szCs w:val="24"/>
        </w:rPr>
        <w:t>entering</w:t>
      </w:r>
      <w:r w:rsidR="007E5299" w:rsidRPr="00BC63DF">
        <w:rPr>
          <w:rFonts w:asciiTheme="minorHAnsi" w:hAnsiTheme="minorHAnsi" w:cstheme="minorHAnsi"/>
          <w:sz w:val="24"/>
          <w:szCs w:val="24"/>
        </w:rPr>
        <w:t xml:space="preserve"> an exciting phase </w:t>
      </w:r>
      <w:r w:rsidR="00D34AEA" w:rsidRPr="00BC63DF">
        <w:rPr>
          <w:rFonts w:asciiTheme="minorHAnsi" w:eastAsia="Times New Roman" w:hAnsiTheme="minorHAnsi" w:cstheme="minorHAnsi"/>
          <w:sz w:val="24"/>
          <w:szCs w:val="24"/>
        </w:rPr>
        <w:t xml:space="preserve">with </w:t>
      </w:r>
      <w:r w:rsidR="007E5299" w:rsidRPr="00BC63DF">
        <w:rPr>
          <w:rFonts w:asciiTheme="minorHAnsi" w:hAnsiTheme="minorHAnsi" w:cstheme="minorHAnsi"/>
          <w:sz w:val="24"/>
          <w:szCs w:val="24"/>
        </w:rPr>
        <w:t xml:space="preserve">testing </w:t>
      </w:r>
      <w:r w:rsidR="006C2736" w:rsidRPr="00BC63DF">
        <w:rPr>
          <w:rFonts w:asciiTheme="minorHAnsi" w:hAnsiTheme="minorHAnsi" w:cstheme="minorHAnsi"/>
          <w:sz w:val="24"/>
          <w:szCs w:val="24"/>
        </w:rPr>
        <w:t xml:space="preserve">of the rules and standards </w:t>
      </w:r>
      <w:r w:rsidR="007E5299" w:rsidRPr="00BC63DF">
        <w:rPr>
          <w:rFonts w:asciiTheme="minorHAnsi" w:hAnsiTheme="minorHAnsi" w:cstheme="minorHAnsi"/>
          <w:sz w:val="24"/>
          <w:szCs w:val="24"/>
        </w:rPr>
        <w:t xml:space="preserve">scheduled to be undertaken </w:t>
      </w:r>
      <w:r w:rsidR="00307EF3" w:rsidRPr="00BC63DF">
        <w:rPr>
          <w:rFonts w:asciiTheme="minorHAnsi" w:eastAsia="Times New Roman" w:hAnsiTheme="minorHAnsi" w:cstheme="minorHAnsi"/>
          <w:sz w:val="24"/>
          <w:szCs w:val="24"/>
        </w:rPr>
        <w:t>in the near future and a live implementation rolled out</w:t>
      </w:r>
      <w:r w:rsidR="00307EF3" w:rsidRPr="00BC63DF">
        <w:rPr>
          <w:rFonts w:asciiTheme="minorHAnsi" w:hAnsiTheme="minorHAnsi" w:cstheme="minorHAnsi"/>
          <w:sz w:val="24"/>
          <w:szCs w:val="24"/>
        </w:rPr>
        <w:t xml:space="preserve"> shortly</w:t>
      </w:r>
      <w:r w:rsidR="00307EF3" w:rsidRPr="00BC63DF">
        <w:rPr>
          <w:rFonts w:asciiTheme="minorHAnsi" w:eastAsia="Times New Roman" w:hAnsiTheme="minorHAnsi" w:cstheme="minorHAnsi"/>
          <w:sz w:val="24"/>
          <w:szCs w:val="24"/>
        </w:rPr>
        <w:t xml:space="preserve"> thereafter</w:t>
      </w:r>
      <w:r w:rsidR="007E5299" w:rsidRPr="00BC63DF">
        <w:rPr>
          <w:rFonts w:asciiTheme="minorHAnsi" w:hAnsiTheme="minorHAnsi" w:cstheme="minorHAnsi"/>
          <w:sz w:val="24"/>
          <w:szCs w:val="24"/>
        </w:rPr>
        <w:t>.</w:t>
      </w:r>
      <w:r w:rsidR="006D53B4" w:rsidRPr="00BC63DF">
        <w:rPr>
          <w:rFonts w:asciiTheme="minorHAnsi" w:hAnsiTheme="minorHAnsi" w:cstheme="minorHAnsi"/>
          <w:sz w:val="24"/>
          <w:szCs w:val="24"/>
        </w:rPr>
        <w:t xml:space="preserve"> Over this period</w:t>
      </w:r>
      <w:r w:rsidR="00830677" w:rsidRPr="00BC63DF">
        <w:rPr>
          <w:rFonts w:asciiTheme="minorHAnsi" w:hAnsiTheme="minorHAnsi" w:cstheme="minorHAnsi"/>
          <w:sz w:val="24"/>
          <w:szCs w:val="24"/>
        </w:rPr>
        <w:t>,</w:t>
      </w:r>
      <w:r w:rsidR="006D53B4" w:rsidRPr="00BC63DF">
        <w:rPr>
          <w:rFonts w:asciiTheme="minorHAnsi" w:hAnsiTheme="minorHAnsi" w:cstheme="minorHAnsi"/>
          <w:sz w:val="24"/>
          <w:szCs w:val="24"/>
        </w:rPr>
        <w:t xml:space="preserve"> we will work with </w:t>
      </w:r>
      <w:r w:rsidR="00830677" w:rsidRPr="00BC63DF">
        <w:rPr>
          <w:rFonts w:asciiTheme="minorHAnsi" w:hAnsiTheme="minorHAnsi" w:cstheme="minorHAnsi"/>
          <w:sz w:val="24"/>
          <w:szCs w:val="24"/>
        </w:rPr>
        <w:t xml:space="preserve">participants in </w:t>
      </w:r>
      <w:r w:rsidR="006D53B4" w:rsidRPr="00BC63DF">
        <w:rPr>
          <w:rFonts w:asciiTheme="minorHAnsi" w:hAnsiTheme="minorHAnsi" w:cstheme="minorHAnsi"/>
          <w:sz w:val="24"/>
          <w:szCs w:val="24"/>
        </w:rPr>
        <w:t xml:space="preserve">the </w:t>
      </w:r>
      <w:r w:rsidR="00830677" w:rsidRPr="00BC63DF">
        <w:rPr>
          <w:rFonts w:asciiTheme="minorHAnsi" w:hAnsiTheme="minorHAnsi" w:cstheme="minorHAnsi"/>
          <w:sz w:val="24"/>
          <w:szCs w:val="24"/>
        </w:rPr>
        <w:t xml:space="preserve">CDR </w:t>
      </w:r>
      <w:r w:rsidR="006D53B4" w:rsidRPr="00BC63DF">
        <w:rPr>
          <w:rFonts w:asciiTheme="minorHAnsi" w:hAnsiTheme="minorHAnsi" w:cstheme="minorHAnsi"/>
          <w:sz w:val="24"/>
          <w:szCs w:val="24"/>
        </w:rPr>
        <w:t xml:space="preserve">ecosystem to develop an </w:t>
      </w:r>
      <w:r w:rsidR="00830677" w:rsidRPr="00BC63DF">
        <w:rPr>
          <w:rFonts w:asciiTheme="minorHAnsi" w:hAnsiTheme="minorHAnsi" w:cstheme="minorHAnsi"/>
          <w:sz w:val="24"/>
          <w:szCs w:val="24"/>
        </w:rPr>
        <w:t>appropriate</w:t>
      </w:r>
      <w:r w:rsidR="006D53B4" w:rsidRPr="00BC63DF">
        <w:rPr>
          <w:rFonts w:asciiTheme="minorHAnsi" w:hAnsiTheme="minorHAnsi" w:cstheme="minorHAnsi"/>
          <w:sz w:val="24"/>
          <w:szCs w:val="24"/>
        </w:rPr>
        <w:t xml:space="preserve"> operating model for</w:t>
      </w:r>
      <w:r w:rsidR="00830677" w:rsidRPr="00BC63DF">
        <w:rPr>
          <w:rFonts w:asciiTheme="minorHAnsi" w:hAnsiTheme="minorHAnsi" w:cstheme="minorHAnsi"/>
          <w:sz w:val="24"/>
          <w:szCs w:val="24"/>
        </w:rPr>
        <w:t xml:space="preserve"> this new phase, through</w:t>
      </w:r>
      <w:r w:rsidR="006D53B4" w:rsidRPr="00BC63DF">
        <w:rPr>
          <w:rFonts w:asciiTheme="minorHAnsi" w:hAnsiTheme="minorHAnsi" w:cstheme="minorHAnsi"/>
          <w:sz w:val="24"/>
          <w:szCs w:val="24"/>
        </w:rPr>
        <w:t xml:space="preserve"> continu</w:t>
      </w:r>
      <w:r w:rsidR="00830677" w:rsidRPr="00BC63DF">
        <w:rPr>
          <w:rFonts w:asciiTheme="minorHAnsi" w:hAnsiTheme="minorHAnsi" w:cstheme="minorHAnsi"/>
          <w:sz w:val="24"/>
          <w:szCs w:val="24"/>
        </w:rPr>
        <w:t>ed</w:t>
      </w:r>
      <w:r w:rsidR="006D53B4" w:rsidRPr="00BC63DF">
        <w:rPr>
          <w:rFonts w:asciiTheme="minorHAnsi" w:hAnsiTheme="minorHAnsi" w:cstheme="minorHAnsi"/>
          <w:sz w:val="24"/>
          <w:szCs w:val="24"/>
        </w:rPr>
        <w:t xml:space="preserve"> consultation o</w:t>
      </w:r>
      <w:r w:rsidR="00830677" w:rsidRPr="00BC63DF">
        <w:rPr>
          <w:rFonts w:asciiTheme="minorHAnsi" w:hAnsiTheme="minorHAnsi" w:cstheme="minorHAnsi"/>
          <w:sz w:val="24"/>
          <w:szCs w:val="24"/>
        </w:rPr>
        <w:t>n</w:t>
      </w:r>
      <w:r w:rsidR="006D53B4" w:rsidRPr="00BC63DF">
        <w:rPr>
          <w:rFonts w:asciiTheme="minorHAnsi" w:hAnsiTheme="minorHAnsi" w:cstheme="minorHAnsi"/>
          <w:sz w:val="24"/>
          <w:szCs w:val="24"/>
        </w:rPr>
        <w:t xml:space="preserve"> the Decision Proposal that has been published on GitHub.</w:t>
      </w:r>
    </w:p>
    <w:p w14:paraId="7BEA1903" w14:textId="77777777" w:rsidR="007E5299" w:rsidRPr="00BC63DF" w:rsidRDefault="007E5299" w:rsidP="007E5299">
      <w:pPr>
        <w:rPr>
          <w:rFonts w:asciiTheme="minorHAnsi" w:hAnsiTheme="minorHAnsi" w:cstheme="minorHAnsi"/>
          <w:sz w:val="24"/>
        </w:rPr>
      </w:pPr>
    </w:p>
    <w:p w14:paraId="5ECE8717" w14:textId="77777777" w:rsidR="007E5299" w:rsidRPr="00BC63DF" w:rsidRDefault="00175A05" w:rsidP="007E5299">
      <w:pPr>
        <w:rPr>
          <w:rFonts w:asciiTheme="minorHAnsi" w:hAnsiTheme="minorHAnsi" w:cstheme="minorHAnsi"/>
          <w:sz w:val="24"/>
        </w:rPr>
      </w:pPr>
      <w:r w:rsidRPr="00BC63DF">
        <w:rPr>
          <w:rFonts w:asciiTheme="minorHAnsi" w:eastAsia="Times New Roman" w:hAnsiTheme="minorHAnsi" w:cstheme="minorHAnsi"/>
          <w:sz w:val="24"/>
          <w:szCs w:val="24"/>
        </w:rPr>
        <w:t xml:space="preserve">The </w:t>
      </w:r>
      <w:r w:rsidR="00307EF3" w:rsidRPr="00BC63DF">
        <w:rPr>
          <w:rFonts w:asciiTheme="minorHAnsi" w:eastAsia="Times New Roman" w:hAnsiTheme="minorHAnsi" w:cstheme="minorHAnsi"/>
          <w:sz w:val="24"/>
          <w:szCs w:val="24"/>
        </w:rPr>
        <w:t xml:space="preserve">Data Standards Body </w:t>
      </w:r>
      <w:r w:rsidR="007E5299" w:rsidRPr="00BC63DF">
        <w:rPr>
          <w:rFonts w:asciiTheme="minorHAnsi" w:eastAsia="Times New Roman" w:hAnsiTheme="minorHAnsi" w:cstheme="minorHAnsi"/>
          <w:sz w:val="24"/>
          <w:szCs w:val="24"/>
        </w:rPr>
        <w:t>look</w:t>
      </w:r>
      <w:r w:rsidRPr="00BC63DF">
        <w:rPr>
          <w:rFonts w:asciiTheme="minorHAnsi" w:eastAsia="Times New Roman" w:hAnsiTheme="minorHAnsi" w:cstheme="minorHAnsi"/>
          <w:sz w:val="24"/>
          <w:szCs w:val="24"/>
        </w:rPr>
        <w:t>s</w:t>
      </w:r>
      <w:r w:rsidR="007E5299" w:rsidRPr="00BC63DF">
        <w:rPr>
          <w:rFonts w:asciiTheme="minorHAnsi" w:hAnsiTheme="minorHAnsi" w:cstheme="minorHAnsi"/>
          <w:sz w:val="24"/>
        </w:rPr>
        <w:t xml:space="preserve"> forward </w:t>
      </w:r>
      <w:r w:rsidR="00830677" w:rsidRPr="00BC63DF">
        <w:rPr>
          <w:rFonts w:asciiTheme="minorHAnsi" w:hAnsiTheme="minorHAnsi" w:cstheme="minorHAnsi"/>
          <w:sz w:val="24"/>
        </w:rPr>
        <w:t xml:space="preserve">to </w:t>
      </w:r>
      <w:r w:rsidR="00B07761" w:rsidRPr="00BC63DF">
        <w:rPr>
          <w:rFonts w:asciiTheme="minorHAnsi" w:hAnsiTheme="minorHAnsi" w:cstheme="minorHAnsi"/>
          <w:sz w:val="24"/>
        </w:rPr>
        <w:t xml:space="preserve">ensuring </w:t>
      </w:r>
      <w:r w:rsidR="006D53B4" w:rsidRPr="00BC63DF">
        <w:rPr>
          <w:rFonts w:asciiTheme="minorHAnsi" w:hAnsiTheme="minorHAnsi" w:cstheme="minorHAnsi"/>
          <w:sz w:val="24"/>
        </w:rPr>
        <w:t xml:space="preserve">the standards </w:t>
      </w:r>
      <w:r w:rsidR="008A445D" w:rsidRPr="00BC63DF">
        <w:rPr>
          <w:rFonts w:asciiTheme="minorHAnsi" w:hAnsiTheme="minorHAnsi" w:cstheme="minorHAnsi"/>
          <w:sz w:val="24"/>
        </w:rPr>
        <w:t>continue to evolve and incorporate new innovations</w:t>
      </w:r>
      <w:r w:rsidR="00FF6807" w:rsidRPr="00BC63DF">
        <w:rPr>
          <w:rFonts w:asciiTheme="minorHAnsi" w:hAnsiTheme="minorHAnsi" w:cstheme="minorHAnsi"/>
          <w:sz w:val="24"/>
        </w:rPr>
        <w:t xml:space="preserve">. As they progress to become a reality for Australian consumers, we are committed to </w:t>
      </w:r>
      <w:r w:rsidR="007E5299" w:rsidRPr="00BC63DF">
        <w:rPr>
          <w:rFonts w:asciiTheme="minorHAnsi" w:hAnsiTheme="minorHAnsi" w:cstheme="minorHAnsi"/>
          <w:sz w:val="24"/>
        </w:rPr>
        <w:t>work</w:t>
      </w:r>
      <w:r w:rsidR="00111AF1" w:rsidRPr="00BC63DF">
        <w:rPr>
          <w:rFonts w:asciiTheme="minorHAnsi" w:hAnsiTheme="minorHAnsi" w:cstheme="minorHAnsi"/>
          <w:sz w:val="24"/>
        </w:rPr>
        <w:t>ing</w:t>
      </w:r>
      <w:r w:rsidR="007E5299" w:rsidRPr="00BC63DF">
        <w:rPr>
          <w:rFonts w:asciiTheme="minorHAnsi" w:hAnsiTheme="minorHAnsi" w:cstheme="minorHAnsi"/>
          <w:sz w:val="24"/>
        </w:rPr>
        <w:t xml:space="preserve"> with all </w:t>
      </w:r>
      <w:r w:rsidR="00B07761" w:rsidRPr="00BC63DF">
        <w:rPr>
          <w:rFonts w:asciiTheme="minorHAnsi" w:hAnsiTheme="minorHAnsi" w:cstheme="minorHAnsi"/>
          <w:sz w:val="24"/>
        </w:rPr>
        <w:t xml:space="preserve">CDR </w:t>
      </w:r>
      <w:r w:rsidR="007E5299" w:rsidRPr="00BC63DF">
        <w:rPr>
          <w:rFonts w:asciiTheme="minorHAnsi" w:hAnsiTheme="minorHAnsi" w:cstheme="minorHAnsi"/>
          <w:sz w:val="24"/>
        </w:rPr>
        <w:t xml:space="preserve">participants </w:t>
      </w:r>
      <w:r w:rsidR="00830677" w:rsidRPr="00BC63DF">
        <w:rPr>
          <w:rFonts w:asciiTheme="minorHAnsi" w:hAnsiTheme="minorHAnsi" w:cstheme="minorHAnsi"/>
          <w:sz w:val="24"/>
        </w:rPr>
        <w:t>to build</w:t>
      </w:r>
      <w:r w:rsidR="007E5299" w:rsidRPr="00BC63DF">
        <w:rPr>
          <w:rFonts w:asciiTheme="minorHAnsi" w:hAnsiTheme="minorHAnsi" w:cstheme="minorHAnsi"/>
          <w:sz w:val="24"/>
        </w:rPr>
        <w:t xml:space="preserve"> a strong and useful set of </w:t>
      </w:r>
      <w:r w:rsidR="006B720F" w:rsidRPr="00BC63DF">
        <w:rPr>
          <w:rFonts w:asciiTheme="minorHAnsi" w:eastAsia="Times New Roman" w:hAnsiTheme="minorHAnsi" w:cstheme="minorHAnsi"/>
          <w:sz w:val="24"/>
          <w:szCs w:val="24"/>
        </w:rPr>
        <w:t>s</w:t>
      </w:r>
      <w:r w:rsidR="000B17E9" w:rsidRPr="00BC63DF">
        <w:rPr>
          <w:rFonts w:asciiTheme="minorHAnsi" w:eastAsia="Times New Roman" w:hAnsiTheme="minorHAnsi" w:cstheme="minorHAnsi"/>
          <w:sz w:val="24"/>
          <w:szCs w:val="24"/>
        </w:rPr>
        <w:t>tandards</w:t>
      </w:r>
      <w:r w:rsidR="007E5299" w:rsidRPr="00BC63DF">
        <w:rPr>
          <w:rFonts w:asciiTheme="minorHAnsi" w:hAnsiTheme="minorHAnsi" w:cstheme="minorHAnsi"/>
          <w:sz w:val="24"/>
        </w:rPr>
        <w:t>.</w:t>
      </w:r>
    </w:p>
    <w:p w14:paraId="34217910" w14:textId="77777777" w:rsidR="007E5299" w:rsidRPr="00BC63DF" w:rsidRDefault="007E5299" w:rsidP="007E5299">
      <w:pPr>
        <w:rPr>
          <w:rFonts w:asciiTheme="minorHAnsi" w:hAnsiTheme="minorHAnsi" w:cstheme="minorHAnsi"/>
          <w:b/>
          <w:color w:val="5B9BD5" w:themeColor="accent1"/>
          <w:sz w:val="24"/>
        </w:rPr>
      </w:pPr>
    </w:p>
    <w:p w14:paraId="032E3062" w14:textId="77777777" w:rsidR="007E5299" w:rsidRPr="00BC63DF" w:rsidRDefault="007E5299" w:rsidP="007E5299">
      <w:pPr>
        <w:rPr>
          <w:rFonts w:asciiTheme="minorHAnsi" w:hAnsiTheme="minorHAnsi" w:cstheme="minorHAnsi"/>
          <w:b/>
          <w:bCs/>
          <w:iCs/>
          <w:color w:val="5B9BD5" w:themeColor="accent1"/>
          <w:sz w:val="32"/>
          <w:szCs w:val="32"/>
        </w:rPr>
      </w:pPr>
      <w:r w:rsidRPr="00BC63DF">
        <w:rPr>
          <w:rFonts w:asciiTheme="minorHAnsi" w:hAnsiTheme="minorHAnsi" w:cstheme="minorHAnsi"/>
        </w:rPr>
        <w:br w:type="page"/>
      </w:r>
    </w:p>
    <w:p w14:paraId="1E02E3B7" w14:textId="77777777" w:rsidR="007E5299" w:rsidRPr="00BC63DF" w:rsidRDefault="007E5299" w:rsidP="007C0C06">
      <w:pPr>
        <w:pStyle w:val="Heading2"/>
      </w:pPr>
      <w:r w:rsidRPr="00BC63DF">
        <w:lastRenderedPageBreak/>
        <w:t xml:space="preserve">The background in summary: </w:t>
      </w:r>
    </w:p>
    <w:p w14:paraId="6FE69B3A" w14:textId="77777777" w:rsidR="007E5299" w:rsidRPr="00BC63DF" w:rsidRDefault="007E5299" w:rsidP="00B56A1F">
      <w:pPr>
        <w:pStyle w:val="NormalWeb"/>
        <w:numPr>
          <w:ilvl w:val="0"/>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color w:val="000000"/>
        </w:rPr>
        <w:t>The Data Standards</w:t>
      </w:r>
      <w:r w:rsidR="003342C3" w:rsidRPr="00BC63DF">
        <w:rPr>
          <w:rFonts w:asciiTheme="minorHAnsi" w:hAnsiTheme="minorHAnsi" w:cstheme="minorHAnsi"/>
          <w:color w:val="000000"/>
        </w:rPr>
        <w:t xml:space="preserve"> Body</w:t>
      </w:r>
      <w:r w:rsidRPr="00BC63DF">
        <w:rPr>
          <w:rFonts w:asciiTheme="minorHAnsi" w:hAnsiTheme="minorHAnsi" w:cstheme="minorHAnsi"/>
          <w:color w:val="000000"/>
        </w:rPr>
        <w:t xml:space="preserve"> has been working </w:t>
      </w:r>
      <w:r w:rsidR="00175A05" w:rsidRPr="00BC63DF">
        <w:rPr>
          <w:rFonts w:asciiTheme="minorHAnsi" w:hAnsiTheme="minorHAnsi" w:cstheme="minorHAnsi"/>
          <w:color w:val="000000"/>
        </w:rPr>
        <w:t>transparently in public</w:t>
      </w:r>
      <w:r w:rsidRPr="00BC63DF">
        <w:rPr>
          <w:rFonts w:asciiTheme="minorHAnsi" w:hAnsiTheme="minorHAnsi" w:cstheme="minorHAnsi"/>
          <w:color w:val="000000"/>
        </w:rPr>
        <w:t xml:space="preserve"> to create and </w:t>
      </w:r>
      <w:r w:rsidR="00175A05" w:rsidRPr="00BC63DF">
        <w:rPr>
          <w:rFonts w:asciiTheme="minorHAnsi" w:hAnsiTheme="minorHAnsi" w:cstheme="minorHAnsi"/>
          <w:color w:val="000000"/>
        </w:rPr>
        <w:t>refine</w:t>
      </w:r>
      <w:r w:rsidRPr="00BC63DF">
        <w:rPr>
          <w:rFonts w:asciiTheme="minorHAnsi" w:hAnsiTheme="minorHAnsi" w:cstheme="minorHAnsi"/>
          <w:color w:val="000000"/>
        </w:rPr>
        <w:t xml:space="preserve"> draft technical standards since late July 2018, </w:t>
      </w:r>
      <w:r w:rsidR="00175A05" w:rsidRPr="00BC63DF">
        <w:rPr>
          <w:rFonts w:asciiTheme="minorHAnsi" w:hAnsiTheme="minorHAnsi" w:cstheme="minorHAnsi"/>
          <w:color w:val="000000"/>
        </w:rPr>
        <w:t>working in parallel with</w:t>
      </w:r>
      <w:r w:rsidRPr="00BC63DF">
        <w:rPr>
          <w:rFonts w:asciiTheme="minorHAnsi" w:hAnsiTheme="minorHAnsi" w:cstheme="minorHAnsi"/>
          <w:color w:val="000000"/>
        </w:rPr>
        <w:t xml:space="preserve"> Treasury and the </w:t>
      </w:r>
      <w:r w:rsidR="007067E9" w:rsidRPr="00BC63DF">
        <w:rPr>
          <w:rFonts w:asciiTheme="minorHAnsi" w:hAnsiTheme="minorHAnsi" w:cstheme="minorHAnsi"/>
          <w:color w:val="000000"/>
        </w:rPr>
        <w:t>Australian Competition and Consumer Commission (</w:t>
      </w:r>
      <w:r w:rsidRPr="00BC63DF">
        <w:rPr>
          <w:rFonts w:asciiTheme="minorHAnsi" w:hAnsiTheme="minorHAnsi" w:cstheme="minorHAnsi"/>
          <w:color w:val="000000"/>
        </w:rPr>
        <w:t>ACCC</w:t>
      </w:r>
      <w:r w:rsidR="007067E9" w:rsidRPr="00BC63DF">
        <w:rPr>
          <w:rFonts w:asciiTheme="minorHAnsi" w:hAnsiTheme="minorHAnsi" w:cstheme="minorHAnsi"/>
          <w:color w:val="000000"/>
        </w:rPr>
        <w:t>). The ACCC</w:t>
      </w:r>
      <w:r w:rsidRPr="00BC63DF">
        <w:rPr>
          <w:rFonts w:asciiTheme="minorHAnsi" w:hAnsiTheme="minorHAnsi" w:cstheme="minorHAnsi"/>
          <w:color w:val="000000"/>
        </w:rPr>
        <w:t xml:space="preserve"> </w:t>
      </w:r>
      <w:r w:rsidR="007067E9" w:rsidRPr="00BC63DF">
        <w:rPr>
          <w:rFonts w:asciiTheme="minorHAnsi" w:hAnsiTheme="minorHAnsi" w:cstheme="minorHAnsi"/>
          <w:color w:val="000000"/>
        </w:rPr>
        <w:t>is</w:t>
      </w:r>
      <w:r w:rsidR="003342C3" w:rsidRPr="00BC63DF">
        <w:rPr>
          <w:rFonts w:asciiTheme="minorHAnsi" w:hAnsiTheme="minorHAnsi" w:cstheme="minorHAnsi"/>
          <w:color w:val="000000"/>
        </w:rPr>
        <w:t xml:space="preserve"> responsible for the </w:t>
      </w:r>
      <w:r w:rsidRPr="00BC63DF">
        <w:rPr>
          <w:rFonts w:asciiTheme="minorHAnsi" w:hAnsiTheme="minorHAnsi" w:cstheme="minorHAnsi"/>
          <w:color w:val="000000"/>
        </w:rPr>
        <w:t xml:space="preserve">design </w:t>
      </w:r>
      <w:r w:rsidR="003342C3" w:rsidRPr="00BC63DF">
        <w:rPr>
          <w:rFonts w:asciiTheme="minorHAnsi" w:hAnsiTheme="minorHAnsi" w:cstheme="minorHAnsi"/>
          <w:color w:val="000000"/>
        </w:rPr>
        <w:t xml:space="preserve">of the </w:t>
      </w:r>
      <w:r w:rsidRPr="00BC63DF">
        <w:rPr>
          <w:rFonts w:asciiTheme="minorHAnsi" w:hAnsiTheme="minorHAnsi" w:cstheme="minorHAnsi"/>
          <w:color w:val="000000"/>
        </w:rPr>
        <w:t xml:space="preserve">rules </w:t>
      </w:r>
      <w:r w:rsidR="003342C3" w:rsidRPr="00BC63DF">
        <w:rPr>
          <w:rFonts w:asciiTheme="minorHAnsi" w:hAnsiTheme="minorHAnsi" w:cstheme="minorHAnsi"/>
          <w:color w:val="000000"/>
        </w:rPr>
        <w:t xml:space="preserve">relating to </w:t>
      </w:r>
      <w:r w:rsidRPr="00BC63DF">
        <w:rPr>
          <w:rFonts w:asciiTheme="minorHAnsi" w:hAnsiTheme="minorHAnsi" w:cstheme="minorHAnsi"/>
          <w:color w:val="000000"/>
        </w:rPr>
        <w:t>the Consumer Data Right</w:t>
      </w:r>
      <w:r w:rsidR="003342C3" w:rsidRPr="00BC63DF">
        <w:rPr>
          <w:rFonts w:asciiTheme="minorHAnsi" w:hAnsiTheme="minorHAnsi" w:cstheme="minorHAnsi"/>
          <w:color w:val="000000"/>
        </w:rPr>
        <w:t xml:space="preserve"> regime</w:t>
      </w:r>
      <w:r w:rsidRPr="00BC63DF">
        <w:rPr>
          <w:rFonts w:asciiTheme="minorHAnsi" w:hAnsiTheme="minorHAnsi" w:cstheme="minorHAnsi"/>
          <w:color w:val="000000"/>
        </w:rPr>
        <w:t xml:space="preserve">. </w:t>
      </w:r>
      <w:r w:rsidR="002944EA" w:rsidRPr="00BC63DF">
        <w:rPr>
          <w:rFonts w:asciiTheme="minorHAnsi" w:hAnsiTheme="minorHAnsi" w:cstheme="minorHAnsi"/>
          <w:color w:val="000000"/>
        </w:rPr>
        <w:t>Treasury has carriage of the legislation and Designation Instrument.</w:t>
      </w:r>
    </w:p>
    <w:p w14:paraId="7CDDF64E" w14:textId="77777777" w:rsidR="00493F04" w:rsidRPr="00BC63DF" w:rsidRDefault="007E5299" w:rsidP="00B56A1F">
      <w:pPr>
        <w:pStyle w:val="NormalWeb"/>
        <w:numPr>
          <w:ilvl w:val="1"/>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color w:val="000000"/>
        </w:rPr>
        <w:t xml:space="preserve">For a summary of how the process was initiated and how technical decisions have been made, </w:t>
      </w:r>
      <w:r w:rsidR="006C2736" w:rsidRPr="00BC63DF">
        <w:rPr>
          <w:rFonts w:asciiTheme="minorHAnsi" w:hAnsiTheme="minorHAnsi" w:cstheme="minorHAnsi"/>
          <w:color w:val="000000"/>
        </w:rPr>
        <w:t xml:space="preserve">see </w:t>
      </w:r>
      <w:r w:rsidRPr="00BC63DF">
        <w:rPr>
          <w:rFonts w:asciiTheme="minorHAnsi" w:hAnsiTheme="minorHAnsi" w:cstheme="minorHAnsi"/>
          <w:color w:val="000000"/>
        </w:rPr>
        <w:t>th</w:t>
      </w:r>
      <w:r w:rsidR="006C2736" w:rsidRPr="00BC63DF">
        <w:rPr>
          <w:rFonts w:asciiTheme="minorHAnsi" w:hAnsiTheme="minorHAnsi" w:cstheme="minorHAnsi"/>
          <w:color w:val="000000"/>
        </w:rPr>
        <w:t>e following</w:t>
      </w:r>
      <w:r w:rsidR="002C7272" w:rsidRPr="00BC63DF">
        <w:rPr>
          <w:rFonts w:asciiTheme="minorHAnsi" w:hAnsiTheme="minorHAnsi" w:cstheme="minorHAnsi"/>
          <w:color w:val="000000"/>
        </w:rPr>
        <w:t xml:space="preserve"> document</w:t>
      </w:r>
      <w:r w:rsidRPr="00BC63DF">
        <w:rPr>
          <w:rFonts w:asciiTheme="minorHAnsi" w:hAnsiTheme="minorHAnsi" w:cstheme="minorHAnsi"/>
          <w:color w:val="000000"/>
        </w:rPr>
        <w:t xml:space="preserve"> attached to our 2nd of November draft: </w:t>
      </w:r>
    </w:p>
    <w:p w14:paraId="6A3F0073" w14:textId="77777777" w:rsidR="007E5299" w:rsidRPr="00BC63DF" w:rsidRDefault="00612E54" w:rsidP="00493F04">
      <w:pPr>
        <w:pStyle w:val="NormalWeb"/>
        <w:spacing w:before="0" w:beforeAutospacing="0" w:after="120" w:afterAutospacing="0"/>
        <w:ind w:left="1440"/>
        <w:textAlignment w:val="baseline"/>
        <w:rPr>
          <w:rFonts w:asciiTheme="minorHAnsi" w:hAnsiTheme="minorHAnsi" w:cstheme="minorHAnsi"/>
          <w:color w:val="000000"/>
        </w:rPr>
      </w:pPr>
      <w:hyperlink r:id="rId8" w:history="1">
        <w:r w:rsidR="0002069D" w:rsidRPr="00BC63DF">
          <w:rPr>
            <w:rStyle w:val="Hyperlink"/>
            <w:rFonts w:asciiTheme="minorHAnsi" w:hAnsiTheme="minorHAnsi" w:cstheme="minorHAnsi"/>
          </w:rPr>
          <w:t>https://consumerdatastandards.org.au/wp-content/uploads/2018/11/Working-Draft_CDR_2-November-2018-1.pdf</w:t>
        </w:r>
      </w:hyperlink>
    </w:p>
    <w:p w14:paraId="0E012E32" w14:textId="69652786" w:rsidR="003108FF" w:rsidRPr="00BC63DF" w:rsidRDefault="003108FF" w:rsidP="00B56A1F">
      <w:pPr>
        <w:pStyle w:val="NormalWeb"/>
        <w:numPr>
          <w:ilvl w:val="0"/>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color w:val="000000"/>
        </w:rPr>
        <w:t xml:space="preserve">The ACCC has released draft versions of the applicable rules in December 2018 and a further updated version in April 2019. </w:t>
      </w:r>
      <w:r w:rsidR="00B07761" w:rsidRPr="00BC63DF">
        <w:rPr>
          <w:rFonts w:asciiTheme="minorHAnsi" w:hAnsiTheme="minorHAnsi" w:cstheme="minorHAnsi"/>
          <w:color w:val="000000"/>
        </w:rPr>
        <w:t xml:space="preserve">The Data Standards Body </w:t>
      </w:r>
      <w:r w:rsidRPr="00BC63DF">
        <w:rPr>
          <w:rFonts w:asciiTheme="minorHAnsi" w:hAnsiTheme="minorHAnsi" w:cstheme="minorHAnsi"/>
          <w:color w:val="000000"/>
        </w:rPr>
        <w:t>ha</w:t>
      </w:r>
      <w:r w:rsidR="00B07761" w:rsidRPr="00BC63DF">
        <w:rPr>
          <w:rFonts w:asciiTheme="minorHAnsi" w:hAnsiTheme="minorHAnsi" w:cstheme="minorHAnsi"/>
          <w:color w:val="000000"/>
        </w:rPr>
        <w:t>s</w:t>
      </w:r>
      <w:r w:rsidRPr="00BC63DF">
        <w:rPr>
          <w:rFonts w:asciiTheme="minorHAnsi" w:hAnsiTheme="minorHAnsi" w:cstheme="minorHAnsi"/>
          <w:color w:val="000000"/>
        </w:rPr>
        <w:t xml:space="preserve"> worked closely with ACCC and Treasury to ensure the </w:t>
      </w:r>
      <w:r w:rsidR="006B720F" w:rsidRPr="00BC63DF">
        <w:rPr>
          <w:rFonts w:asciiTheme="minorHAnsi" w:hAnsiTheme="minorHAnsi" w:cstheme="minorHAnsi"/>
          <w:color w:val="000000"/>
        </w:rPr>
        <w:t xml:space="preserve">CDR </w:t>
      </w:r>
      <w:r w:rsidRPr="00BC63DF">
        <w:rPr>
          <w:rFonts w:asciiTheme="minorHAnsi" w:hAnsiTheme="minorHAnsi" w:cstheme="minorHAnsi"/>
          <w:color w:val="000000"/>
        </w:rPr>
        <w:t xml:space="preserve">standards </w:t>
      </w:r>
      <w:r w:rsidR="00B07761" w:rsidRPr="00BC63DF">
        <w:rPr>
          <w:rFonts w:asciiTheme="minorHAnsi" w:hAnsiTheme="minorHAnsi" w:cstheme="minorHAnsi"/>
          <w:color w:val="000000"/>
        </w:rPr>
        <w:t xml:space="preserve">issued </w:t>
      </w:r>
      <w:r w:rsidRPr="00BC63DF">
        <w:rPr>
          <w:rFonts w:asciiTheme="minorHAnsi" w:hAnsiTheme="minorHAnsi" w:cstheme="minorHAnsi"/>
          <w:color w:val="000000"/>
        </w:rPr>
        <w:t xml:space="preserve">align to the rules, the legislation and the </w:t>
      </w:r>
      <w:r w:rsidR="007E0BAC">
        <w:rPr>
          <w:rFonts w:asciiTheme="minorHAnsi" w:hAnsiTheme="minorHAnsi" w:cstheme="minorHAnsi"/>
          <w:color w:val="000000"/>
        </w:rPr>
        <w:t>D</w:t>
      </w:r>
      <w:r w:rsidRPr="00BC63DF">
        <w:rPr>
          <w:rFonts w:asciiTheme="minorHAnsi" w:hAnsiTheme="minorHAnsi" w:cstheme="minorHAnsi"/>
          <w:color w:val="000000"/>
        </w:rPr>
        <w:t xml:space="preserve">esignation </w:t>
      </w:r>
      <w:r w:rsidR="007E0BAC">
        <w:rPr>
          <w:rFonts w:asciiTheme="minorHAnsi" w:hAnsiTheme="minorHAnsi" w:cstheme="minorHAnsi"/>
          <w:color w:val="000000"/>
        </w:rPr>
        <w:t>I</w:t>
      </w:r>
      <w:r w:rsidRPr="00BC63DF">
        <w:rPr>
          <w:rFonts w:asciiTheme="minorHAnsi" w:hAnsiTheme="minorHAnsi" w:cstheme="minorHAnsi"/>
          <w:color w:val="000000"/>
        </w:rPr>
        <w:t>nstrument in a way that makes implementation of the regime as easy as possible from a technical perspective.</w:t>
      </w:r>
      <w:r w:rsidR="00421368" w:rsidRPr="00BC63DF">
        <w:rPr>
          <w:rFonts w:asciiTheme="minorHAnsi" w:hAnsiTheme="minorHAnsi" w:cstheme="minorHAnsi"/>
          <w:color w:val="000000"/>
        </w:rPr>
        <w:t xml:space="preserve"> It is expected that ACCC will </w:t>
      </w:r>
      <w:r w:rsidR="005F4CAC" w:rsidRPr="00BC63DF">
        <w:rPr>
          <w:rFonts w:asciiTheme="minorHAnsi" w:hAnsiTheme="minorHAnsi" w:cstheme="minorHAnsi"/>
          <w:color w:val="000000"/>
        </w:rPr>
        <w:t>issue a further draft of the Rules once the legislation passes through Parliament.</w:t>
      </w:r>
    </w:p>
    <w:p w14:paraId="5E55F5A6" w14:textId="77777777" w:rsidR="003108FF" w:rsidRPr="00BC63DF" w:rsidRDefault="003108FF" w:rsidP="00B56A1F">
      <w:pPr>
        <w:pStyle w:val="NormalWeb"/>
        <w:numPr>
          <w:ilvl w:val="0"/>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color w:val="000000"/>
        </w:rPr>
        <w:t>The Interim Chair of the Data Standards Body invited 15 representatives from across the CDR ecosystem to form an Advisory Committee in July 2018 which has met every month since then to provide strategic input for the Interim Chair and the CDS team to consider as it develops the standards. This has provided very productive discussions of key issues that need to be addressed in the standards.</w:t>
      </w:r>
      <w:r w:rsidR="005F4CAC" w:rsidRPr="00BC63DF">
        <w:rPr>
          <w:rFonts w:asciiTheme="minorHAnsi" w:hAnsiTheme="minorHAnsi" w:cstheme="minorHAnsi"/>
          <w:color w:val="000000"/>
        </w:rPr>
        <w:t xml:space="preserve"> For 2019-20 the Advisory Committee membership is focussed on Banking. Separate Advisory Committees will be established as additional sectors are designated by the Government.</w:t>
      </w:r>
    </w:p>
    <w:p w14:paraId="22BDD811" w14:textId="77777777" w:rsidR="007E5299" w:rsidRPr="00BC63DF" w:rsidRDefault="003108FF" w:rsidP="00B56A1F">
      <w:pPr>
        <w:pStyle w:val="NormalWeb"/>
        <w:numPr>
          <w:ilvl w:val="0"/>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color w:val="000000"/>
        </w:rPr>
        <w:t xml:space="preserve">The </w:t>
      </w:r>
      <w:r w:rsidR="006B720F" w:rsidRPr="00BC63DF">
        <w:rPr>
          <w:rFonts w:asciiTheme="minorHAnsi" w:hAnsiTheme="minorHAnsi" w:cstheme="minorHAnsi"/>
          <w:color w:val="000000"/>
        </w:rPr>
        <w:t>CDS</w:t>
      </w:r>
      <w:r w:rsidR="007E5299" w:rsidRPr="00BC63DF">
        <w:rPr>
          <w:rFonts w:asciiTheme="minorHAnsi" w:hAnsiTheme="minorHAnsi" w:cstheme="minorHAnsi"/>
          <w:color w:val="000000"/>
        </w:rPr>
        <w:t xml:space="preserve"> program</w:t>
      </w:r>
      <w:r w:rsidRPr="00BC63DF">
        <w:rPr>
          <w:rFonts w:asciiTheme="minorHAnsi" w:hAnsiTheme="minorHAnsi" w:cstheme="minorHAnsi"/>
          <w:color w:val="000000"/>
        </w:rPr>
        <w:t xml:space="preserve"> comprises four work</w:t>
      </w:r>
      <w:r w:rsidR="006C2736" w:rsidRPr="00BC63DF">
        <w:rPr>
          <w:rFonts w:asciiTheme="minorHAnsi" w:hAnsiTheme="minorHAnsi" w:cstheme="minorHAnsi"/>
          <w:color w:val="000000"/>
        </w:rPr>
        <w:t>ing group</w:t>
      </w:r>
      <w:r w:rsidRPr="00BC63DF">
        <w:rPr>
          <w:rFonts w:asciiTheme="minorHAnsi" w:hAnsiTheme="minorHAnsi" w:cstheme="minorHAnsi"/>
          <w:color w:val="000000"/>
        </w:rPr>
        <w:t xml:space="preserve"> streams</w:t>
      </w:r>
      <w:r w:rsidR="007E5299" w:rsidRPr="00BC63DF">
        <w:rPr>
          <w:rFonts w:asciiTheme="minorHAnsi" w:hAnsiTheme="minorHAnsi" w:cstheme="minorHAnsi"/>
          <w:color w:val="000000"/>
        </w:rPr>
        <w:t>:</w:t>
      </w:r>
    </w:p>
    <w:p w14:paraId="6816DA31" w14:textId="77777777" w:rsidR="007E5299" w:rsidRPr="00BC63DF" w:rsidRDefault="007E5299" w:rsidP="00B56A1F">
      <w:pPr>
        <w:pStyle w:val="NormalWeb"/>
        <w:numPr>
          <w:ilvl w:val="1"/>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b/>
          <w:bCs/>
          <w:color w:val="000000"/>
        </w:rPr>
        <w:t xml:space="preserve">API Standards: </w:t>
      </w:r>
      <w:r w:rsidRPr="00BC63DF">
        <w:rPr>
          <w:rFonts w:asciiTheme="minorHAnsi" w:hAnsiTheme="minorHAnsi" w:cstheme="minorHAnsi"/>
          <w:color w:val="000000"/>
        </w:rPr>
        <w:t>drafting and validating API specifications</w:t>
      </w:r>
      <w:r w:rsidR="001A29FD" w:rsidRPr="00BC63DF">
        <w:rPr>
          <w:rFonts w:asciiTheme="minorHAnsi" w:hAnsiTheme="minorHAnsi" w:cstheme="minorHAnsi"/>
          <w:color w:val="000000"/>
        </w:rPr>
        <w:t>;</w:t>
      </w:r>
    </w:p>
    <w:p w14:paraId="4FBD77B8" w14:textId="77777777" w:rsidR="007E5299" w:rsidRPr="00BC63DF" w:rsidRDefault="007E5299" w:rsidP="00B56A1F">
      <w:pPr>
        <w:pStyle w:val="NormalWeb"/>
        <w:numPr>
          <w:ilvl w:val="1"/>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b/>
          <w:bCs/>
          <w:color w:val="000000"/>
        </w:rPr>
        <w:t xml:space="preserve">Information Security: </w:t>
      </w:r>
      <w:r w:rsidRPr="00BC63DF">
        <w:rPr>
          <w:rFonts w:asciiTheme="minorHAnsi" w:hAnsiTheme="minorHAnsi" w:cstheme="minorHAnsi"/>
          <w:color w:val="000000"/>
        </w:rPr>
        <w:t>defining the information security profile supporting the API specifications, and authorisation and authentication flows</w:t>
      </w:r>
      <w:r w:rsidR="001A29FD" w:rsidRPr="00BC63DF">
        <w:rPr>
          <w:rFonts w:asciiTheme="minorHAnsi" w:hAnsiTheme="minorHAnsi" w:cstheme="minorHAnsi"/>
          <w:color w:val="000000"/>
        </w:rPr>
        <w:t>;</w:t>
      </w:r>
      <w:r w:rsidRPr="00BC63DF">
        <w:rPr>
          <w:rFonts w:asciiTheme="minorHAnsi" w:hAnsiTheme="minorHAnsi" w:cstheme="minorHAnsi"/>
          <w:color w:val="000000"/>
        </w:rPr>
        <w:t xml:space="preserve"> </w:t>
      </w:r>
    </w:p>
    <w:p w14:paraId="32A6B997" w14:textId="77777777" w:rsidR="001A29FD" w:rsidRPr="00BC63DF" w:rsidRDefault="007E5299" w:rsidP="00B56A1F">
      <w:pPr>
        <w:pStyle w:val="NormalWeb"/>
        <w:numPr>
          <w:ilvl w:val="1"/>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b/>
          <w:bCs/>
          <w:color w:val="000000"/>
        </w:rPr>
        <w:t>Consumer Experience</w:t>
      </w:r>
      <w:r w:rsidR="005C2DCD" w:rsidRPr="00BC63DF">
        <w:rPr>
          <w:rFonts w:asciiTheme="minorHAnsi" w:hAnsiTheme="minorHAnsi" w:cstheme="minorHAnsi"/>
          <w:b/>
          <w:bCs/>
          <w:color w:val="000000"/>
        </w:rPr>
        <w:t xml:space="preserve"> (CX)</w:t>
      </w:r>
      <w:r w:rsidRPr="00BC63DF">
        <w:rPr>
          <w:rFonts w:asciiTheme="minorHAnsi" w:hAnsiTheme="minorHAnsi" w:cstheme="minorHAnsi"/>
          <w:b/>
          <w:bCs/>
          <w:color w:val="000000"/>
        </w:rPr>
        <w:t xml:space="preserve">: </w:t>
      </w:r>
      <w:r w:rsidR="009D63CA" w:rsidRPr="00BC63DF">
        <w:rPr>
          <w:rFonts w:asciiTheme="minorHAnsi" w:hAnsiTheme="minorHAnsi" w:cstheme="minorHAnsi"/>
          <w:color w:val="000000"/>
        </w:rPr>
        <w:t xml:space="preserve">providing </w:t>
      </w:r>
      <w:r w:rsidRPr="00BC63DF">
        <w:rPr>
          <w:rFonts w:asciiTheme="minorHAnsi" w:hAnsiTheme="minorHAnsi" w:cstheme="minorHAnsi"/>
          <w:color w:val="000000"/>
        </w:rPr>
        <w:t xml:space="preserve">best practice language and </w:t>
      </w:r>
      <w:r w:rsidR="009D63CA" w:rsidRPr="00BC63DF">
        <w:rPr>
          <w:rFonts w:asciiTheme="minorHAnsi" w:hAnsiTheme="minorHAnsi" w:cstheme="minorHAnsi"/>
          <w:color w:val="000000"/>
        </w:rPr>
        <w:t xml:space="preserve">user experience (UX) </w:t>
      </w:r>
      <w:r w:rsidRPr="00BC63DF">
        <w:rPr>
          <w:rFonts w:asciiTheme="minorHAnsi" w:hAnsiTheme="minorHAnsi" w:cstheme="minorHAnsi"/>
          <w:color w:val="000000"/>
        </w:rPr>
        <w:t xml:space="preserve">design patterns to </w:t>
      </w:r>
      <w:r w:rsidR="009D63CA" w:rsidRPr="00BC63DF">
        <w:rPr>
          <w:rFonts w:asciiTheme="minorHAnsi" w:hAnsiTheme="minorHAnsi" w:cstheme="minorHAnsi"/>
          <w:color w:val="000000"/>
        </w:rPr>
        <w:t>request</w:t>
      </w:r>
      <w:r w:rsidRPr="00BC63DF">
        <w:rPr>
          <w:rFonts w:asciiTheme="minorHAnsi" w:hAnsiTheme="minorHAnsi" w:cstheme="minorHAnsi"/>
          <w:color w:val="000000"/>
        </w:rPr>
        <w:t xml:space="preserve"> consumer consent and </w:t>
      </w:r>
      <w:r w:rsidR="009D63CA" w:rsidRPr="00BC63DF">
        <w:rPr>
          <w:rFonts w:asciiTheme="minorHAnsi" w:hAnsiTheme="minorHAnsi" w:cstheme="minorHAnsi"/>
          <w:color w:val="000000"/>
        </w:rPr>
        <w:t>guide</w:t>
      </w:r>
      <w:r w:rsidRPr="00BC63DF">
        <w:rPr>
          <w:rFonts w:asciiTheme="minorHAnsi" w:hAnsiTheme="minorHAnsi" w:cstheme="minorHAnsi"/>
          <w:color w:val="000000"/>
        </w:rPr>
        <w:t xml:space="preserve"> authentication and authorisation flows</w:t>
      </w:r>
      <w:r w:rsidR="001A29FD" w:rsidRPr="00BC63DF">
        <w:rPr>
          <w:rFonts w:asciiTheme="minorHAnsi" w:hAnsiTheme="minorHAnsi" w:cstheme="minorHAnsi"/>
          <w:color w:val="000000"/>
        </w:rPr>
        <w:t>; and</w:t>
      </w:r>
    </w:p>
    <w:p w14:paraId="412AB756" w14:textId="77777777" w:rsidR="007067E9" w:rsidRPr="00BC63DF" w:rsidRDefault="00C25081" w:rsidP="00B56A1F">
      <w:pPr>
        <w:pStyle w:val="NormalWeb"/>
        <w:numPr>
          <w:ilvl w:val="1"/>
          <w:numId w:val="1"/>
        </w:numPr>
        <w:spacing w:before="0" w:beforeAutospacing="0" w:after="120" w:afterAutospacing="0"/>
        <w:textAlignment w:val="baseline"/>
        <w:rPr>
          <w:rFonts w:asciiTheme="minorHAnsi" w:hAnsiTheme="minorHAnsi" w:cstheme="minorHAnsi"/>
          <w:b/>
          <w:bCs/>
          <w:color w:val="000000"/>
        </w:rPr>
      </w:pPr>
      <w:r w:rsidRPr="00BC63DF">
        <w:rPr>
          <w:rFonts w:asciiTheme="minorHAnsi" w:hAnsiTheme="minorHAnsi" w:cstheme="minorHAnsi"/>
          <w:b/>
          <w:bCs/>
          <w:color w:val="000000"/>
        </w:rPr>
        <w:t xml:space="preserve">Engineering: </w:t>
      </w:r>
      <w:r w:rsidR="005801D3" w:rsidRPr="00BC63DF">
        <w:rPr>
          <w:rFonts w:asciiTheme="minorHAnsi" w:hAnsiTheme="minorHAnsi" w:cstheme="minorHAnsi"/>
          <w:bCs/>
          <w:color w:val="000000"/>
        </w:rPr>
        <w:t xml:space="preserve">focuses on demonstrating the API Standards through the delivery of usable software artefacts </w:t>
      </w:r>
      <w:r w:rsidR="009D63CA" w:rsidRPr="00BC63DF">
        <w:rPr>
          <w:rFonts w:asciiTheme="minorHAnsi" w:hAnsiTheme="minorHAnsi" w:cstheme="minorHAnsi"/>
          <w:bCs/>
          <w:color w:val="000000"/>
        </w:rPr>
        <w:t xml:space="preserve">that </w:t>
      </w:r>
      <w:r w:rsidR="005801D3" w:rsidRPr="00BC63DF">
        <w:rPr>
          <w:rFonts w:asciiTheme="minorHAnsi" w:hAnsiTheme="minorHAnsi" w:cstheme="minorHAnsi"/>
          <w:bCs/>
          <w:color w:val="000000"/>
        </w:rPr>
        <w:t>assist ecosystem participants demonstrate conformance with the standards and rules for CDR.</w:t>
      </w:r>
      <w:r w:rsidR="001A29FD" w:rsidRPr="00BC63DF">
        <w:rPr>
          <w:rFonts w:asciiTheme="minorHAnsi" w:hAnsiTheme="minorHAnsi" w:cstheme="minorHAnsi"/>
          <w:b/>
          <w:bCs/>
          <w:color w:val="000000"/>
        </w:rPr>
        <w:t xml:space="preserve">  </w:t>
      </w:r>
    </w:p>
    <w:p w14:paraId="1EC84426" w14:textId="77777777" w:rsidR="007E5299" w:rsidRPr="00BC63DF" w:rsidRDefault="007E5299" w:rsidP="00B56A1F">
      <w:pPr>
        <w:pStyle w:val="NormalWeb"/>
        <w:numPr>
          <w:ilvl w:val="0"/>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color w:val="000000"/>
        </w:rPr>
        <w:t xml:space="preserve">All the work streams are open </w:t>
      </w:r>
      <w:r w:rsidR="00175A05" w:rsidRPr="00BC63DF">
        <w:rPr>
          <w:rFonts w:asciiTheme="minorHAnsi" w:hAnsiTheme="minorHAnsi" w:cstheme="minorHAnsi"/>
          <w:color w:val="000000"/>
        </w:rPr>
        <w:t>for public and industry participation</w:t>
      </w:r>
      <w:r w:rsidR="007067E9" w:rsidRPr="00BC63DF">
        <w:rPr>
          <w:rFonts w:asciiTheme="minorHAnsi" w:hAnsiTheme="minorHAnsi" w:cstheme="minorHAnsi"/>
          <w:color w:val="000000"/>
        </w:rPr>
        <w:t>. I</w:t>
      </w:r>
      <w:r w:rsidRPr="00BC63DF">
        <w:rPr>
          <w:rFonts w:asciiTheme="minorHAnsi" w:hAnsiTheme="minorHAnsi" w:cstheme="minorHAnsi"/>
          <w:color w:val="000000"/>
        </w:rPr>
        <w:t>nterested participants can join</w:t>
      </w:r>
      <w:r w:rsidR="007067E9" w:rsidRPr="00BC63DF">
        <w:rPr>
          <w:rFonts w:asciiTheme="minorHAnsi" w:hAnsiTheme="minorHAnsi" w:cstheme="minorHAnsi"/>
          <w:color w:val="000000"/>
        </w:rPr>
        <w:t xml:space="preserve"> the groups and mailing lists at</w:t>
      </w:r>
      <w:r w:rsidRPr="00BC63DF">
        <w:rPr>
          <w:rFonts w:asciiTheme="minorHAnsi" w:hAnsiTheme="minorHAnsi" w:cstheme="minorHAnsi"/>
          <w:color w:val="000000"/>
        </w:rPr>
        <w:t xml:space="preserve">: </w:t>
      </w:r>
      <w:hyperlink r:id="rId9" w:history="1">
        <w:r w:rsidRPr="00BC63DF">
          <w:rPr>
            <w:rStyle w:val="Hyperlink"/>
            <w:rFonts w:asciiTheme="minorHAnsi" w:hAnsiTheme="minorHAnsi" w:cstheme="minorHAnsi"/>
            <w:color w:val="1155CC"/>
          </w:rPr>
          <w:t>https://consumerdatastandards.org.au/workinggroups/</w:t>
        </w:r>
      </w:hyperlink>
      <w:r w:rsidRPr="00BC63DF">
        <w:rPr>
          <w:rFonts w:asciiTheme="minorHAnsi" w:hAnsiTheme="minorHAnsi" w:cstheme="minorHAnsi"/>
          <w:color w:val="000000"/>
        </w:rPr>
        <w:t xml:space="preserve"> </w:t>
      </w:r>
    </w:p>
    <w:p w14:paraId="03EB1A7C" w14:textId="77777777" w:rsidR="007E5299" w:rsidRPr="00BC63DF" w:rsidRDefault="007E5299" w:rsidP="00B56A1F">
      <w:pPr>
        <w:pStyle w:val="NormalWeb"/>
        <w:numPr>
          <w:ilvl w:val="0"/>
          <w:numId w:val="1"/>
        </w:numPr>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color w:val="000000"/>
        </w:rPr>
        <w:t>The work streams have used a combination of GitHub updates, teleconferences, workshops, bilateral conversations and email circulation of draft outputs to engage with stakeholders in the banking, FinTech, software vendor, consumer and regulatory communities throughout the process.</w:t>
      </w:r>
    </w:p>
    <w:p w14:paraId="6D63AEC2" w14:textId="77777777" w:rsidR="00BF6342" w:rsidRDefault="00BF6342" w:rsidP="00BF6342">
      <w:pPr>
        <w:pStyle w:val="NormalWeb"/>
        <w:spacing w:before="0" w:beforeAutospacing="0" w:after="120" w:afterAutospacing="0"/>
        <w:ind w:left="720"/>
        <w:textAlignment w:val="baseline"/>
        <w:rPr>
          <w:rFonts w:asciiTheme="minorHAnsi" w:hAnsiTheme="minorHAnsi" w:cstheme="minorHAnsi"/>
          <w:color w:val="000000"/>
        </w:rPr>
      </w:pPr>
    </w:p>
    <w:p w14:paraId="24342CA8" w14:textId="77777777" w:rsidR="00BB44E0" w:rsidRPr="00BC63DF" w:rsidRDefault="00BB44E0" w:rsidP="00BF6342">
      <w:pPr>
        <w:pStyle w:val="NormalWeb"/>
        <w:spacing w:before="0" w:beforeAutospacing="0" w:after="120" w:afterAutospacing="0"/>
        <w:ind w:left="720"/>
        <w:textAlignment w:val="baseline"/>
        <w:rPr>
          <w:rFonts w:asciiTheme="minorHAnsi" w:hAnsiTheme="minorHAnsi" w:cstheme="minorHAnsi"/>
          <w:color w:val="000000"/>
        </w:rPr>
      </w:pPr>
    </w:p>
    <w:p w14:paraId="00A1FD54" w14:textId="77777777" w:rsidR="007E5299" w:rsidRPr="00BC63DF" w:rsidRDefault="007E5299" w:rsidP="007C0C06">
      <w:pPr>
        <w:pStyle w:val="Heading2"/>
      </w:pPr>
      <w:r w:rsidRPr="00BC63DF">
        <w:lastRenderedPageBreak/>
        <w:t>The Working Drafts</w:t>
      </w:r>
    </w:p>
    <w:p w14:paraId="61804041" w14:textId="77777777" w:rsidR="00C54ADF" w:rsidRPr="00BC63DF" w:rsidRDefault="007E5299" w:rsidP="007E5299">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 xml:space="preserve">The </w:t>
      </w:r>
      <w:r w:rsidR="003342C3" w:rsidRPr="00BC63DF">
        <w:rPr>
          <w:rFonts w:asciiTheme="minorHAnsi" w:hAnsiTheme="minorHAnsi" w:cstheme="minorHAnsi"/>
          <w:color w:val="000000"/>
        </w:rPr>
        <w:t>Interim Data Standards Body</w:t>
      </w:r>
      <w:r w:rsidRPr="00BC63DF">
        <w:rPr>
          <w:rFonts w:asciiTheme="minorHAnsi" w:hAnsiTheme="minorHAnsi" w:cstheme="minorHAnsi"/>
          <w:color w:val="000000"/>
        </w:rPr>
        <w:t xml:space="preserve"> released its first overarching draft of the API specifications on 2</w:t>
      </w:r>
      <w:r w:rsidR="005F4CAC" w:rsidRPr="00BC63DF">
        <w:rPr>
          <w:rFonts w:asciiTheme="minorHAnsi" w:hAnsiTheme="minorHAnsi" w:cstheme="minorHAnsi"/>
          <w:color w:val="000000"/>
        </w:rPr>
        <w:t xml:space="preserve"> </w:t>
      </w:r>
      <w:proofErr w:type="gramStart"/>
      <w:r w:rsidRPr="00BC63DF">
        <w:rPr>
          <w:rFonts w:asciiTheme="minorHAnsi" w:hAnsiTheme="minorHAnsi" w:cstheme="minorHAnsi"/>
          <w:color w:val="000000"/>
        </w:rPr>
        <w:t>November</w:t>
      </w:r>
      <w:r w:rsidR="007067E9" w:rsidRPr="00BC63DF">
        <w:rPr>
          <w:rFonts w:asciiTheme="minorHAnsi" w:hAnsiTheme="minorHAnsi" w:cstheme="minorHAnsi"/>
          <w:color w:val="000000"/>
        </w:rPr>
        <w:t>,</w:t>
      </w:r>
      <w:proofErr w:type="gramEnd"/>
      <w:r w:rsidRPr="00BC63DF">
        <w:rPr>
          <w:rFonts w:asciiTheme="minorHAnsi" w:hAnsiTheme="minorHAnsi" w:cstheme="minorHAnsi"/>
          <w:color w:val="000000"/>
        </w:rPr>
        <w:t xml:space="preserve"> 2018, which was updated </w:t>
      </w:r>
      <w:r w:rsidR="00950ADE">
        <w:rPr>
          <w:rFonts w:asciiTheme="minorHAnsi" w:hAnsiTheme="minorHAnsi" w:cstheme="minorHAnsi"/>
          <w:color w:val="000000"/>
        </w:rPr>
        <w:t>with further</w:t>
      </w:r>
      <w:r w:rsidR="00950ADE" w:rsidRPr="00BC63DF">
        <w:rPr>
          <w:rFonts w:asciiTheme="minorHAnsi" w:hAnsiTheme="minorHAnsi" w:cstheme="minorHAnsi"/>
          <w:color w:val="000000"/>
        </w:rPr>
        <w:t xml:space="preserve"> </w:t>
      </w:r>
      <w:r w:rsidRPr="00BC63DF">
        <w:rPr>
          <w:rFonts w:asciiTheme="minorHAnsi" w:hAnsiTheme="minorHAnsi" w:cstheme="minorHAnsi"/>
          <w:color w:val="000000"/>
        </w:rPr>
        <w:t>release</w:t>
      </w:r>
      <w:r w:rsidR="005F4CAC" w:rsidRPr="00BC63DF">
        <w:rPr>
          <w:rFonts w:asciiTheme="minorHAnsi" w:hAnsiTheme="minorHAnsi" w:cstheme="minorHAnsi"/>
          <w:color w:val="000000"/>
        </w:rPr>
        <w:t>s issued</w:t>
      </w:r>
      <w:r w:rsidRPr="00BC63DF">
        <w:rPr>
          <w:rFonts w:asciiTheme="minorHAnsi" w:hAnsiTheme="minorHAnsi" w:cstheme="minorHAnsi"/>
          <w:color w:val="000000"/>
        </w:rPr>
        <w:t xml:space="preserve"> on 20 December</w:t>
      </w:r>
      <w:r w:rsidR="005801D3" w:rsidRPr="00BC63DF">
        <w:rPr>
          <w:rFonts w:asciiTheme="minorHAnsi" w:hAnsiTheme="minorHAnsi" w:cstheme="minorHAnsi"/>
          <w:color w:val="000000"/>
        </w:rPr>
        <w:t>,</w:t>
      </w:r>
      <w:r w:rsidRPr="00BC63DF">
        <w:rPr>
          <w:rFonts w:asciiTheme="minorHAnsi" w:hAnsiTheme="minorHAnsi" w:cstheme="minorHAnsi"/>
          <w:color w:val="000000"/>
        </w:rPr>
        <w:t xml:space="preserve"> 2018</w:t>
      </w:r>
      <w:r w:rsidR="005F4CAC" w:rsidRPr="00BC63DF">
        <w:rPr>
          <w:rFonts w:asciiTheme="minorHAnsi" w:hAnsiTheme="minorHAnsi" w:cstheme="minorHAnsi"/>
          <w:color w:val="000000"/>
        </w:rPr>
        <w:t xml:space="preserve"> and 31 May, 2019</w:t>
      </w:r>
      <w:r w:rsidRPr="00BC63DF">
        <w:rPr>
          <w:rFonts w:asciiTheme="minorHAnsi" w:hAnsiTheme="minorHAnsi" w:cstheme="minorHAnsi"/>
          <w:color w:val="000000"/>
        </w:rPr>
        <w:t xml:space="preserve">. </w:t>
      </w:r>
    </w:p>
    <w:p w14:paraId="102DD50F" w14:textId="77777777" w:rsidR="00C54ADF" w:rsidRPr="00BC63DF" w:rsidRDefault="00C54ADF" w:rsidP="007E5299">
      <w:pPr>
        <w:pStyle w:val="NormalWeb"/>
        <w:spacing w:before="0" w:beforeAutospacing="0" w:after="0" w:afterAutospacing="0"/>
        <w:rPr>
          <w:rFonts w:asciiTheme="minorHAnsi" w:hAnsiTheme="minorHAnsi" w:cstheme="minorHAnsi"/>
          <w:color w:val="000000"/>
        </w:rPr>
      </w:pPr>
    </w:p>
    <w:p w14:paraId="49535E6A" w14:textId="4B429DD5" w:rsidR="008C7AB0" w:rsidRPr="00BC63DF" w:rsidRDefault="007E5299" w:rsidP="007E5299">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This</w:t>
      </w:r>
      <w:r w:rsidR="00F61DD0" w:rsidRPr="00BC63DF">
        <w:rPr>
          <w:rFonts w:asciiTheme="minorHAnsi" w:hAnsiTheme="minorHAnsi" w:cstheme="minorHAnsi"/>
          <w:color w:val="000000"/>
        </w:rPr>
        <w:t xml:space="preserve"> current </w:t>
      </w:r>
      <w:r w:rsidRPr="00BC63DF">
        <w:rPr>
          <w:rFonts w:asciiTheme="minorHAnsi" w:hAnsiTheme="minorHAnsi" w:cstheme="minorHAnsi"/>
          <w:color w:val="000000"/>
        </w:rPr>
        <w:t>draft</w:t>
      </w:r>
      <w:r w:rsidR="00F61DD0" w:rsidRPr="00BC63DF">
        <w:rPr>
          <w:rFonts w:asciiTheme="minorHAnsi" w:hAnsiTheme="minorHAnsi" w:cstheme="minorHAnsi"/>
          <w:color w:val="000000"/>
        </w:rPr>
        <w:t xml:space="preserve"> released on </w:t>
      </w:r>
      <w:r w:rsidR="005F4CAC" w:rsidRPr="00BC63DF">
        <w:rPr>
          <w:rFonts w:asciiTheme="minorHAnsi" w:hAnsiTheme="minorHAnsi" w:cstheme="minorHAnsi"/>
          <w:b/>
          <w:color w:val="000000"/>
        </w:rPr>
        <w:t>1</w:t>
      </w:r>
      <w:r w:rsidR="00F05DB4">
        <w:rPr>
          <w:rFonts w:asciiTheme="minorHAnsi" w:hAnsiTheme="minorHAnsi" w:cstheme="minorHAnsi"/>
          <w:b/>
          <w:color w:val="000000"/>
        </w:rPr>
        <w:t>7</w:t>
      </w:r>
      <w:r w:rsidR="005F4CAC" w:rsidRPr="00BC63DF">
        <w:rPr>
          <w:rFonts w:asciiTheme="minorHAnsi" w:hAnsiTheme="minorHAnsi" w:cstheme="minorHAnsi"/>
          <w:b/>
          <w:color w:val="000000"/>
        </w:rPr>
        <w:t xml:space="preserve"> </w:t>
      </w:r>
      <w:proofErr w:type="gramStart"/>
      <w:r w:rsidR="005F4CAC" w:rsidRPr="00BC63DF">
        <w:rPr>
          <w:rFonts w:asciiTheme="minorHAnsi" w:hAnsiTheme="minorHAnsi" w:cstheme="minorHAnsi"/>
          <w:b/>
          <w:color w:val="000000"/>
        </w:rPr>
        <w:t>July</w:t>
      </w:r>
      <w:r w:rsidR="00F61DD0" w:rsidRPr="00BC63DF">
        <w:rPr>
          <w:rFonts w:asciiTheme="minorHAnsi" w:hAnsiTheme="minorHAnsi" w:cstheme="minorHAnsi"/>
          <w:b/>
          <w:color w:val="000000"/>
        </w:rPr>
        <w:t>,</w:t>
      </w:r>
      <w:proofErr w:type="gramEnd"/>
      <w:r w:rsidR="00F61DD0" w:rsidRPr="00BC63DF">
        <w:rPr>
          <w:rFonts w:asciiTheme="minorHAnsi" w:hAnsiTheme="minorHAnsi" w:cstheme="minorHAnsi"/>
          <w:b/>
          <w:color w:val="000000"/>
        </w:rPr>
        <w:t xml:space="preserve"> 2019</w:t>
      </w:r>
      <w:r w:rsidR="00F61DD0" w:rsidRPr="00BC63DF">
        <w:rPr>
          <w:rFonts w:asciiTheme="minorHAnsi" w:hAnsiTheme="minorHAnsi" w:cstheme="minorHAnsi"/>
          <w:color w:val="000000"/>
        </w:rPr>
        <w:t xml:space="preserve"> </w:t>
      </w:r>
      <w:r w:rsidR="00C54ADF" w:rsidRPr="00BC63DF">
        <w:rPr>
          <w:rFonts w:asciiTheme="minorHAnsi" w:hAnsiTheme="minorHAnsi" w:cstheme="minorHAnsi"/>
          <w:color w:val="000000"/>
        </w:rPr>
        <w:t>addresses</w:t>
      </w:r>
      <w:r w:rsidR="00F61DD0" w:rsidRPr="00BC63DF">
        <w:rPr>
          <w:rFonts w:asciiTheme="minorHAnsi" w:hAnsiTheme="minorHAnsi" w:cstheme="minorHAnsi"/>
          <w:color w:val="000000"/>
        </w:rPr>
        <w:t xml:space="preserve"> all </w:t>
      </w:r>
      <w:r w:rsidR="0097305E" w:rsidRPr="00BC63DF">
        <w:rPr>
          <w:rFonts w:asciiTheme="minorHAnsi" w:hAnsiTheme="minorHAnsi" w:cstheme="minorHAnsi"/>
          <w:color w:val="000000"/>
        </w:rPr>
        <w:t xml:space="preserve">the </w:t>
      </w:r>
      <w:r w:rsidR="00C54ADF" w:rsidRPr="00BC63DF">
        <w:rPr>
          <w:rFonts w:asciiTheme="minorHAnsi" w:hAnsiTheme="minorHAnsi" w:cstheme="minorHAnsi"/>
          <w:color w:val="000000"/>
        </w:rPr>
        <w:t xml:space="preserve">outstanding </w:t>
      </w:r>
      <w:r w:rsidR="00F61DD0" w:rsidRPr="00BC63DF">
        <w:rPr>
          <w:rFonts w:asciiTheme="minorHAnsi" w:hAnsiTheme="minorHAnsi" w:cstheme="minorHAnsi"/>
          <w:color w:val="000000"/>
        </w:rPr>
        <w:t>issues in th</w:t>
      </w:r>
      <w:r w:rsidR="00863F43" w:rsidRPr="00BC63DF">
        <w:rPr>
          <w:rFonts w:asciiTheme="minorHAnsi" w:hAnsiTheme="minorHAnsi" w:cstheme="minorHAnsi"/>
          <w:color w:val="000000"/>
        </w:rPr>
        <w:t>is</w:t>
      </w:r>
      <w:r w:rsidR="00F61DD0" w:rsidRPr="00BC63DF">
        <w:rPr>
          <w:rFonts w:asciiTheme="minorHAnsi" w:hAnsiTheme="minorHAnsi" w:cstheme="minorHAnsi"/>
          <w:color w:val="000000"/>
        </w:rPr>
        <w:t xml:space="preserve"> full draft</w:t>
      </w:r>
      <w:r w:rsidR="00FB685C" w:rsidRPr="00BC63DF">
        <w:rPr>
          <w:rFonts w:asciiTheme="minorHAnsi" w:hAnsiTheme="minorHAnsi" w:cstheme="minorHAnsi"/>
          <w:color w:val="000000"/>
        </w:rPr>
        <w:t xml:space="preserve"> </w:t>
      </w:r>
      <w:r w:rsidR="00863F43" w:rsidRPr="00BC63DF">
        <w:rPr>
          <w:rFonts w:asciiTheme="minorHAnsi" w:hAnsiTheme="minorHAnsi" w:cstheme="minorHAnsi"/>
          <w:color w:val="000000"/>
        </w:rPr>
        <w:t>of the CDS expected to be</w:t>
      </w:r>
      <w:r w:rsidR="00FB685C" w:rsidRPr="00BC63DF">
        <w:rPr>
          <w:rFonts w:asciiTheme="minorHAnsi" w:hAnsiTheme="minorHAnsi" w:cstheme="minorHAnsi"/>
          <w:color w:val="000000"/>
        </w:rPr>
        <w:t xml:space="preserve"> </w:t>
      </w:r>
      <w:r w:rsidR="00863F43" w:rsidRPr="00BC63DF">
        <w:rPr>
          <w:rFonts w:asciiTheme="minorHAnsi" w:hAnsiTheme="minorHAnsi" w:cstheme="minorHAnsi"/>
          <w:color w:val="000000"/>
        </w:rPr>
        <w:t>implemented for</w:t>
      </w:r>
      <w:r w:rsidR="00FB685C" w:rsidRPr="00BC63DF">
        <w:rPr>
          <w:rFonts w:asciiTheme="minorHAnsi" w:hAnsiTheme="minorHAnsi" w:cstheme="minorHAnsi"/>
          <w:color w:val="000000"/>
        </w:rPr>
        <w:t xml:space="preserve"> the proposed pilot testing phase</w:t>
      </w:r>
      <w:r w:rsidR="00F61DD0" w:rsidRPr="00BC63DF">
        <w:rPr>
          <w:rFonts w:asciiTheme="minorHAnsi" w:hAnsiTheme="minorHAnsi" w:cstheme="minorHAnsi"/>
          <w:color w:val="000000"/>
        </w:rPr>
        <w:t xml:space="preserve">. This </w:t>
      </w:r>
      <w:r w:rsidR="005C2DCD" w:rsidRPr="00BC63DF">
        <w:rPr>
          <w:rFonts w:asciiTheme="minorHAnsi" w:hAnsiTheme="minorHAnsi" w:cstheme="minorHAnsi"/>
          <w:color w:val="000000"/>
        </w:rPr>
        <w:t>consolidates</w:t>
      </w:r>
      <w:r w:rsidRPr="00BC63DF">
        <w:rPr>
          <w:rFonts w:asciiTheme="minorHAnsi" w:hAnsiTheme="minorHAnsi" w:cstheme="minorHAnsi"/>
          <w:color w:val="000000"/>
        </w:rPr>
        <w:t xml:space="preserve"> the </w:t>
      </w:r>
      <w:r w:rsidR="003F517F" w:rsidRPr="00BC63DF">
        <w:rPr>
          <w:rFonts w:asciiTheme="minorHAnsi" w:hAnsiTheme="minorHAnsi" w:cstheme="minorHAnsi"/>
          <w:color w:val="000000"/>
        </w:rPr>
        <w:t xml:space="preserve">feedback </w:t>
      </w:r>
      <w:r w:rsidR="00FB685C" w:rsidRPr="00BC63DF">
        <w:rPr>
          <w:rFonts w:asciiTheme="minorHAnsi" w:hAnsiTheme="minorHAnsi" w:cstheme="minorHAnsi"/>
          <w:color w:val="000000"/>
        </w:rPr>
        <w:t>received on the May</w:t>
      </w:r>
      <w:r w:rsidR="004F2164" w:rsidRPr="00BC63DF">
        <w:rPr>
          <w:rFonts w:asciiTheme="minorHAnsi" w:hAnsiTheme="minorHAnsi" w:cstheme="minorHAnsi"/>
          <w:color w:val="000000"/>
        </w:rPr>
        <w:t xml:space="preserve"> 2019</w:t>
      </w:r>
      <w:r w:rsidR="00FB685C" w:rsidRPr="00BC63DF">
        <w:rPr>
          <w:rFonts w:asciiTheme="minorHAnsi" w:hAnsiTheme="minorHAnsi" w:cstheme="minorHAnsi"/>
          <w:color w:val="000000"/>
        </w:rPr>
        <w:t xml:space="preserve"> draft from 13 respondents across 28 different issues.</w:t>
      </w:r>
      <w:r w:rsidR="00390673" w:rsidRPr="00BC63DF">
        <w:rPr>
          <w:rFonts w:asciiTheme="minorHAnsi" w:hAnsiTheme="minorHAnsi" w:cstheme="minorHAnsi"/>
          <w:color w:val="000000"/>
        </w:rPr>
        <w:t xml:space="preserve"> 55% of these issues were seen as technical</w:t>
      </w:r>
      <w:r w:rsidR="00925B93" w:rsidRPr="00BC63DF">
        <w:rPr>
          <w:rFonts w:asciiTheme="minorHAnsi" w:hAnsiTheme="minorHAnsi" w:cstheme="minorHAnsi"/>
          <w:color w:val="000000"/>
        </w:rPr>
        <w:t xml:space="preserve"> corrections to the standards and have been automatically incorporated into the standards. The remainder, including the 4 major matters identified in the May update, have been reviewed in detail by the CDS team</w:t>
      </w:r>
      <w:r w:rsidR="00863F43" w:rsidRPr="00BC63DF">
        <w:rPr>
          <w:rFonts w:asciiTheme="minorHAnsi" w:hAnsiTheme="minorHAnsi" w:cstheme="minorHAnsi"/>
          <w:color w:val="000000"/>
        </w:rPr>
        <w:t>,</w:t>
      </w:r>
      <w:r w:rsidR="00925B93" w:rsidRPr="00BC63DF">
        <w:rPr>
          <w:rFonts w:asciiTheme="minorHAnsi" w:hAnsiTheme="minorHAnsi" w:cstheme="minorHAnsi"/>
          <w:color w:val="000000"/>
        </w:rPr>
        <w:t xml:space="preserve"> and </w:t>
      </w:r>
      <w:r w:rsidR="00863F43" w:rsidRPr="00BC63DF">
        <w:rPr>
          <w:rFonts w:asciiTheme="minorHAnsi" w:hAnsiTheme="minorHAnsi" w:cstheme="minorHAnsi"/>
          <w:color w:val="000000"/>
        </w:rPr>
        <w:t xml:space="preserve">subsequently </w:t>
      </w:r>
      <w:r w:rsidR="00925B93" w:rsidRPr="00BC63DF">
        <w:rPr>
          <w:rFonts w:asciiTheme="minorHAnsi" w:hAnsiTheme="minorHAnsi" w:cstheme="minorHAnsi"/>
          <w:color w:val="000000"/>
        </w:rPr>
        <w:t>with the Advisory Committee</w:t>
      </w:r>
      <w:r w:rsidR="00863F43" w:rsidRPr="00BC63DF">
        <w:rPr>
          <w:rFonts w:asciiTheme="minorHAnsi" w:hAnsiTheme="minorHAnsi" w:cstheme="minorHAnsi"/>
          <w:color w:val="000000"/>
        </w:rPr>
        <w:t>,</w:t>
      </w:r>
      <w:r w:rsidR="00925B93" w:rsidRPr="00BC63DF">
        <w:rPr>
          <w:rFonts w:asciiTheme="minorHAnsi" w:hAnsiTheme="minorHAnsi" w:cstheme="minorHAnsi"/>
          <w:color w:val="000000"/>
        </w:rPr>
        <w:t xml:space="preserve"> to provide the Chair with a detailed understanding of the </w:t>
      </w:r>
      <w:r w:rsidR="00863F43" w:rsidRPr="00BC63DF">
        <w:rPr>
          <w:rFonts w:asciiTheme="minorHAnsi" w:hAnsiTheme="minorHAnsi" w:cstheme="minorHAnsi"/>
          <w:color w:val="000000"/>
        </w:rPr>
        <w:t xml:space="preserve">issues </w:t>
      </w:r>
      <w:r w:rsidR="00925B93" w:rsidRPr="00BC63DF">
        <w:rPr>
          <w:rFonts w:asciiTheme="minorHAnsi" w:hAnsiTheme="minorHAnsi" w:cstheme="minorHAnsi"/>
          <w:color w:val="000000"/>
        </w:rPr>
        <w:t xml:space="preserve">prior to making </w:t>
      </w:r>
      <w:r w:rsidR="00863F43" w:rsidRPr="00BC63DF">
        <w:rPr>
          <w:rFonts w:asciiTheme="minorHAnsi" w:hAnsiTheme="minorHAnsi" w:cstheme="minorHAnsi"/>
          <w:color w:val="000000"/>
        </w:rPr>
        <w:t>his</w:t>
      </w:r>
      <w:r w:rsidR="00925B93" w:rsidRPr="00BC63DF">
        <w:rPr>
          <w:rFonts w:asciiTheme="minorHAnsi" w:hAnsiTheme="minorHAnsi" w:cstheme="minorHAnsi"/>
          <w:color w:val="000000"/>
        </w:rPr>
        <w:t xml:space="preserve"> </w:t>
      </w:r>
      <w:r w:rsidR="000A3053" w:rsidRPr="00BC63DF">
        <w:rPr>
          <w:rFonts w:asciiTheme="minorHAnsi" w:hAnsiTheme="minorHAnsi" w:cstheme="minorHAnsi"/>
          <w:color w:val="000000"/>
        </w:rPr>
        <w:t xml:space="preserve">final </w:t>
      </w:r>
      <w:r w:rsidR="00925B93" w:rsidRPr="00BC63DF">
        <w:rPr>
          <w:rFonts w:asciiTheme="minorHAnsi" w:hAnsiTheme="minorHAnsi" w:cstheme="minorHAnsi"/>
          <w:color w:val="000000"/>
        </w:rPr>
        <w:t>decision</w:t>
      </w:r>
      <w:r w:rsidR="00863F43" w:rsidRPr="00BC63DF">
        <w:rPr>
          <w:rFonts w:asciiTheme="minorHAnsi" w:hAnsiTheme="minorHAnsi" w:cstheme="minorHAnsi"/>
          <w:color w:val="000000"/>
        </w:rPr>
        <w:t>s</w:t>
      </w:r>
      <w:r w:rsidR="00925B93" w:rsidRPr="00BC63DF">
        <w:rPr>
          <w:rFonts w:asciiTheme="minorHAnsi" w:hAnsiTheme="minorHAnsi" w:cstheme="minorHAnsi"/>
          <w:color w:val="000000"/>
        </w:rPr>
        <w:t xml:space="preserve">, which </w:t>
      </w:r>
      <w:r w:rsidR="00863F43" w:rsidRPr="00BC63DF">
        <w:rPr>
          <w:rFonts w:asciiTheme="minorHAnsi" w:hAnsiTheme="minorHAnsi" w:cstheme="minorHAnsi"/>
          <w:color w:val="000000"/>
        </w:rPr>
        <w:t>are documented</w:t>
      </w:r>
      <w:r w:rsidR="00925B93" w:rsidRPr="00BC63DF">
        <w:rPr>
          <w:rFonts w:asciiTheme="minorHAnsi" w:hAnsiTheme="minorHAnsi" w:cstheme="minorHAnsi"/>
          <w:color w:val="000000"/>
        </w:rPr>
        <w:t xml:space="preserve"> in this current update.</w:t>
      </w:r>
    </w:p>
    <w:p w14:paraId="1E59EAAB" w14:textId="77777777" w:rsidR="008C7AB0" w:rsidRPr="00BC63DF" w:rsidRDefault="008C7AB0" w:rsidP="007E5299">
      <w:pPr>
        <w:pStyle w:val="NormalWeb"/>
        <w:spacing w:before="0" w:beforeAutospacing="0" w:after="0" w:afterAutospacing="0"/>
        <w:rPr>
          <w:rFonts w:asciiTheme="minorHAnsi" w:hAnsiTheme="minorHAnsi" w:cstheme="minorHAnsi"/>
          <w:color w:val="000000"/>
        </w:rPr>
      </w:pPr>
    </w:p>
    <w:p w14:paraId="7A8C53A5" w14:textId="77777777" w:rsidR="004C7D1C" w:rsidRPr="00BC63DF" w:rsidRDefault="00F61DD0" w:rsidP="007E5299">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 xml:space="preserve">All </w:t>
      </w:r>
      <w:r w:rsidR="008C7AB0" w:rsidRPr="00BC63DF">
        <w:rPr>
          <w:rFonts w:asciiTheme="minorHAnsi" w:hAnsiTheme="minorHAnsi" w:cstheme="minorHAnsi"/>
          <w:color w:val="000000"/>
        </w:rPr>
        <w:t>issues raised</w:t>
      </w:r>
      <w:r w:rsidR="00863F43" w:rsidRPr="00BC63DF">
        <w:rPr>
          <w:rFonts w:asciiTheme="minorHAnsi" w:hAnsiTheme="minorHAnsi" w:cstheme="minorHAnsi"/>
          <w:color w:val="000000"/>
        </w:rPr>
        <w:t xml:space="preserve"> with, and the submissions received regarding the May 2019 release of the CDS, </w:t>
      </w:r>
      <w:r w:rsidR="008C7AB0" w:rsidRPr="00BC63DF">
        <w:rPr>
          <w:rFonts w:asciiTheme="minorHAnsi" w:hAnsiTheme="minorHAnsi" w:cstheme="minorHAnsi"/>
          <w:color w:val="000000"/>
        </w:rPr>
        <w:t>have been openly published on GitHub</w:t>
      </w:r>
      <w:r w:rsidR="00D347D4" w:rsidRPr="00BC63DF">
        <w:rPr>
          <w:rFonts w:asciiTheme="minorHAnsi" w:hAnsiTheme="minorHAnsi" w:cstheme="minorHAnsi"/>
          <w:color w:val="000000"/>
        </w:rPr>
        <w:t xml:space="preserve"> </w:t>
      </w:r>
      <w:r w:rsidR="008A445D" w:rsidRPr="00BC63DF">
        <w:rPr>
          <w:rFonts w:asciiTheme="minorHAnsi" w:hAnsiTheme="minorHAnsi" w:cstheme="minorHAnsi"/>
          <w:color w:val="000000"/>
        </w:rPr>
        <w:t>(in line with previous releases)</w:t>
      </w:r>
      <w:r w:rsidR="007E5299" w:rsidRPr="00BC63DF">
        <w:rPr>
          <w:rFonts w:asciiTheme="minorHAnsi" w:hAnsiTheme="minorHAnsi" w:cstheme="minorHAnsi"/>
          <w:color w:val="000000"/>
        </w:rPr>
        <w:t xml:space="preserve">. </w:t>
      </w:r>
      <w:r w:rsidR="00EB238A" w:rsidRPr="00BC63DF">
        <w:rPr>
          <w:rFonts w:asciiTheme="minorHAnsi" w:hAnsiTheme="minorHAnsi" w:cstheme="minorHAnsi"/>
          <w:color w:val="000000"/>
        </w:rPr>
        <w:t>Th</w:t>
      </w:r>
      <w:r w:rsidR="00BD6881" w:rsidRPr="00BC63DF">
        <w:rPr>
          <w:rFonts w:asciiTheme="minorHAnsi" w:hAnsiTheme="minorHAnsi" w:cstheme="minorHAnsi"/>
          <w:color w:val="000000"/>
        </w:rPr>
        <w:t>e</w:t>
      </w:r>
      <w:r w:rsidR="00EB238A" w:rsidRPr="00BC63DF">
        <w:rPr>
          <w:rFonts w:asciiTheme="minorHAnsi" w:hAnsiTheme="minorHAnsi" w:cstheme="minorHAnsi"/>
          <w:color w:val="000000"/>
        </w:rPr>
        <w:t xml:space="preserve"> </w:t>
      </w:r>
      <w:r w:rsidR="00EA3183" w:rsidRPr="00BC63DF">
        <w:rPr>
          <w:rFonts w:asciiTheme="minorHAnsi" w:hAnsiTheme="minorHAnsi" w:cstheme="minorHAnsi"/>
          <w:color w:val="000000"/>
        </w:rPr>
        <w:t>on-going consultation</w:t>
      </w:r>
      <w:r w:rsidR="00BD6881" w:rsidRPr="00BC63DF">
        <w:rPr>
          <w:rFonts w:asciiTheme="minorHAnsi" w:hAnsiTheme="minorHAnsi" w:cstheme="minorHAnsi"/>
          <w:color w:val="000000"/>
        </w:rPr>
        <w:t xml:space="preserve"> with CDR ecosystem participants</w:t>
      </w:r>
      <w:r w:rsidR="00EA3183" w:rsidRPr="00BC63DF">
        <w:rPr>
          <w:rFonts w:asciiTheme="minorHAnsi" w:hAnsiTheme="minorHAnsi" w:cstheme="minorHAnsi"/>
          <w:color w:val="000000"/>
        </w:rPr>
        <w:t xml:space="preserve"> </w:t>
      </w:r>
      <w:r w:rsidR="000160DE" w:rsidRPr="00BC63DF">
        <w:rPr>
          <w:rFonts w:asciiTheme="minorHAnsi" w:hAnsiTheme="minorHAnsi" w:cstheme="minorHAnsi"/>
          <w:color w:val="000000"/>
        </w:rPr>
        <w:t xml:space="preserve">has provided the basis for the changes </w:t>
      </w:r>
      <w:r w:rsidR="00BD6881" w:rsidRPr="00BC63DF">
        <w:rPr>
          <w:rFonts w:asciiTheme="minorHAnsi" w:hAnsiTheme="minorHAnsi" w:cstheme="minorHAnsi"/>
          <w:color w:val="000000"/>
        </w:rPr>
        <w:t>described in</w:t>
      </w:r>
      <w:r w:rsidR="000160DE" w:rsidRPr="00BC63DF">
        <w:rPr>
          <w:rFonts w:asciiTheme="minorHAnsi" w:hAnsiTheme="minorHAnsi" w:cstheme="minorHAnsi"/>
          <w:color w:val="000000"/>
        </w:rPr>
        <w:t xml:space="preserve"> this July 2019 release, </w:t>
      </w:r>
      <w:r w:rsidR="00BD6881" w:rsidRPr="00BC63DF">
        <w:rPr>
          <w:rFonts w:asciiTheme="minorHAnsi" w:hAnsiTheme="minorHAnsi" w:cstheme="minorHAnsi"/>
          <w:color w:val="000000"/>
        </w:rPr>
        <w:t xml:space="preserve">and </w:t>
      </w:r>
      <w:r w:rsidR="004F2164" w:rsidRPr="00BC63DF">
        <w:rPr>
          <w:rFonts w:asciiTheme="minorHAnsi" w:hAnsiTheme="minorHAnsi" w:cstheme="minorHAnsi"/>
          <w:color w:val="000000"/>
        </w:rPr>
        <w:t>our</w:t>
      </w:r>
      <w:r w:rsidR="00BD6881" w:rsidRPr="00BC63DF">
        <w:rPr>
          <w:rFonts w:asciiTheme="minorHAnsi" w:hAnsiTheme="minorHAnsi" w:cstheme="minorHAnsi"/>
          <w:color w:val="000000"/>
        </w:rPr>
        <w:t xml:space="preserve"> consultative approach </w:t>
      </w:r>
      <w:r w:rsidR="00EB238A" w:rsidRPr="00BC63DF">
        <w:rPr>
          <w:rFonts w:asciiTheme="minorHAnsi" w:hAnsiTheme="minorHAnsi" w:cstheme="minorHAnsi"/>
          <w:color w:val="000000"/>
        </w:rPr>
        <w:t xml:space="preserve">will continue as we move to full </w:t>
      </w:r>
      <w:r w:rsidR="005C2DCD" w:rsidRPr="00BC63DF">
        <w:rPr>
          <w:rFonts w:asciiTheme="minorHAnsi" w:hAnsiTheme="minorHAnsi" w:cstheme="minorHAnsi"/>
          <w:color w:val="000000"/>
        </w:rPr>
        <w:t>implement</w:t>
      </w:r>
      <w:r w:rsidR="00BD6881" w:rsidRPr="00BC63DF">
        <w:rPr>
          <w:rFonts w:asciiTheme="minorHAnsi" w:hAnsiTheme="minorHAnsi" w:cstheme="minorHAnsi"/>
          <w:color w:val="000000"/>
        </w:rPr>
        <w:t>ation</w:t>
      </w:r>
      <w:r w:rsidR="007E5299" w:rsidRPr="00BC63DF">
        <w:rPr>
          <w:rFonts w:asciiTheme="minorHAnsi" w:hAnsiTheme="minorHAnsi" w:cstheme="minorHAnsi"/>
          <w:color w:val="000000"/>
        </w:rPr>
        <w:t xml:space="preserve">. </w:t>
      </w:r>
    </w:p>
    <w:p w14:paraId="7471E39D" w14:textId="77777777" w:rsidR="00D36B1C" w:rsidRPr="00BC63DF" w:rsidRDefault="00D36B1C" w:rsidP="007E5299">
      <w:pPr>
        <w:pStyle w:val="NormalWeb"/>
        <w:spacing w:before="0" w:beforeAutospacing="0" w:after="0" w:afterAutospacing="0"/>
        <w:rPr>
          <w:rFonts w:asciiTheme="minorHAnsi" w:hAnsiTheme="minorHAnsi" w:cstheme="minorHAnsi"/>
          <w:color w:val="000000"/>
        </w:rPr>
      </w:pPr>
    </w:p>
    <w:p w14:paraId="5035F5D8" w14:textId="77777777" w:rsidR="00D525F1" w:rsidRPr="00BC63DF" w:rsidRDefault="00CC6430" w:rsidP="00D525F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Over the past 12 months w</w:t>
      </w:r>
      <w:r w:rsidR="00F6014E" w:rsidRPr="00BC63DF">
        <w:rPr>
          <w:rFonts w:asciiTheme="minorHAnsi" w:hAnsiTheme="minorHAnsi" w:cstheme="minorHAnsi"/>
          <w:color w:val="000000"/>
        </w:rPr>
        <w:t xml:space="preserve">e have received in excess of </w:t>
      </w:r>
      <w:r w:rsidR="00C37775" w:rsidRPr="00BC63DF">
        <w:rPr>
          <w:rFonts w:asciiTheme="minorHAnsi" w:hAnsiTheme="minorHAnsi" w:cstheme="minorHAnsi"/>
          <w:color w:val="000000"/>
        </w:rPr>
        <w:t xml:space="preserve">300 </w:t>
      </w:r>
      <w:r w:rsidR="00F6014E" w:rsidRPr="00BC63DF">
        <w:rPr>
          <w:rFonts w:asciiTheme="minorHAnsi" w:hAnsiTheme="minorHAnsi" w:cstheme="minorHAnsi"/>
          <w:color w:val="000000"/>
        </w:rPr>
        <w:t xml:space="preserve">interactions from the community across </w:t>
      </w:r>
      <w:r w:rsidR="00925B93" w:rsidRPr="00BC63DF">
        <w:rPr>
          <w:rFonts w:asciiTheme="minorHAnsi" w:hAnsiTheme="minorHAnsi" w:cstheme="minorHAnsi"/>
          <w:color w:val="000000"/>
        </w:rPr>
        <w:t>approximately 100</w:t>
      </w:r>
      <w:r w:rsidR="00F6014E" w:rsidRPr="00BC63DF">
        <w:rPr>
          <w:rFonts w:asciiTheme="minorHAnsi" w:hAnsiTheme="minorHAnsi" w:cstheme="minorHAnsi"/>
          <w:color w:val="000000"/>
        </w:rPr>
        <w:t xml:space="preserve"> individual contributors</w:t>
      </w:r>
      <w:r w:rsidR="00591D87" w:rsidRPr="00BC63DF">
        <w:rPr>
          <w:rFonts w:asciiTheme="minorHAnsi" w:hAnsiTheme="minorHAnsi" w:cstheme="minorHAnsi"/>
          <w:color w:val="000000"/>
        </w:rPr>
        <w:t xml:space="preserve"> via GitHub and through written submissions</w:t>
      </w:r>
      <w:r w:rsidR="00F6014E" w:rsidRPr="00BC63DF">
        <w:rPr>
          <w:rFonts w:asciiTheme="minorHAnsi" w:hAnsiTheme="minorHAnsi" w:cstheme="minorHAnsi"/>
          <w:color w:val="000000"/>
        </w:rPr>
        <w:t>. In addition</w:t>
      </w:r>
      <w:r w:rsidR="006D34FD" w:rsidRPr="00BC63DF">
        <w:rPr>
          <w:rFonts w:asciiTheme="minorHAnsi" w:hAnsiTheme="minorHAnsi" w:cstheme="minorHAnsi"/>
          <w:color w:val="000000"/>
        </w:rPr>
        <w:t>,</w:t>
      </w:r>
      <w:r w:rsidR="00F6014E" w:rsidRPr="00BC63DF">
        <w:rPr>
          <w:rFonts w:asciiTheme="minorHAnsi" w:hAnsiTheme="minorHAnsi" w:cstheme="minorHAnsi"/>
          <w:color w:val="000000"/>
        </w:rPr>
        <w:t xml:space="preserve"> we have connected with </w:t>
      </w:r>
      <w:r w:rsidR="00D075C9" w:rsidRPr="00BC63DF">
        <w:rPr>
          <w:rFonts w:asciiTheme="minorHAnsi" w:hAnsiTheme="minorHAnsi" w:cstheme="minorHAnsi"/>
          <w:color w:val="000000"/>
        </w:rPr>
        <w:t>more than</w:t>
      </w:r>
      <w:r w:rsidR="00F6014E" w:rsidRPr="00BC63DF">
        <w:rPr>
          <w:rFonts w:asciiTheme="minorHAnsi" w:hAnsiTheme="minorHAnsi" w:cstheme="minorHAnsi"/>
          <w:color w:val="000000"/>
        </w:rPr>
        <w:t xml:space="preserve"> </w:t>
      </w:r>
      <w:r w:rsidR="002A540A" w:rsidRPr="00BC63DF">
        <w:rPr>
          <w:rFonts w:asciiTheme="minorHAnsi" w:hAnsiTheme="minorHAnsi" w:cstheme="minorHAnsi"/>
          <w:color w:val="000000"/>
        </w:rPr>
        <w:t>5</w:t>
      </w:r>
      <w:r w:rsidR="00F6014E" w:rsidRPr="00BC63DF">
        <w:rPr>
          <w:rFonts w:asciiTheme="minorHAnsi" w:hAnsiTheme="minorHAnsi" w:cstheme="minorHAnsi"/>
          <w:color w:val="000000"/>
        </w:rPr>
        <w:t>00 interested parties through a series of workshops held in Sydney and Melbourne.</w:t>
      </w:r>
      <w:r w:rsidR="006D34FD" w:rsidRPr="00BC63DF">
        <w:rPr>
          <w:rFonts w:asciiTheme="minorHAnsi" w:hAnsiTheme="minorHAnsi" w:cstheme="minorHAnsi"/>
          <w:color w:val="000000"/>
        </w:rPr>
        <w:t xml:space="preserve"> </w:t>
      </w:r>
      <w:r w:rsidR="00956F97">
        <w:rPr>
          <w:rFonts w:asciiTheme="minorHAnsi" w:hAnsiTheme="minorHAnsi" w:cstheme="minorHAnsi"/>
          <w:color w:val="000000"/>
        </w:rPr>
        <w:t>O</w:t>
      </w:r>
      <w:r w:rsidR="00C37775" w:rsidRPr="00BC63DF">
        <w:rPr>
          <w:rFonts w:asciiTheme="minorHAnsi" w:hAnsiTheme="minorHAnsi" w:cstheme="minorHAnsi"/>
          <w:color w:val="000000"/>
        </w:rPr>
        <w:t xml:space="preserve">ver 900 people follow our development work through our regular </w:t>
      </w:r>
      <w:r w:rsidR="008724AD" w:rsidRPr="00BC63DF">
        <w:rPr>
          <w:rFonts w:asciiTheme="minorHAnsi" w:hAnsiTheme="minorHAnsi" w:cstheme="minorHAnsi"/>
          <w:color w:val="000000"/>
        </w:rPr>
        <w:t xml:space="preserve">mailing lists </w:t>
      </w:r>
      <w:r w:rsidR="00C37775" w:rsidRPr="00BC63DF">
        <w:rPr>
          <w:rFonts w:asciiTheme="minorHAnsi" w:hAnsiTheme="minorHAnsi" w:cstheme="minorHAnsi"/>
          <w:color w:val="000000"/>
        </w:rPr>
        <w:t>a</w:t>
      </w:r>
      <w:r w:rsidR="008724AD" w:rsidRPr="00BC63DF">
        <w:rPr>
          <w:rFonts w:asciiTheme="minorHAnsi" w:hAnsiTheme="minorHAnsi" w:cstheme="minorHAnsi"/>
          <w:color w:val="000000"/>
        </w:rPr>
        <w:t>n</w:t>
      </w:r>
      <w:r w:rsidR="00C37775" w:rsidRPr="00BC63DF">
        <w:rPr>
          <w:rFonts w:asciiTheme="minorHAnsi" w:hAnsiTheme="minorHAnsi" w:cstheme="minorHAnsi"/>
          <w:color w:val="000000"/>
        </w:rPr>
        <w:t xml:space="preserve">d blogs. </w:t>
      </w:r>
      <w:r w:rsidR="00956F97">
        <w:rPr>
          <w:rFonts w:asciiTheme="minorHAnsi" w:hAnsiTheme="minorHAnsi" w:cstheme="minorHAnsi"/>
          <w:color w:val="000000"/>
        </w:rPr>
        <w:t xml:space="preserve">The community has </w:t>
      </w:r>
      <w:r w:rsidR="006D34FD" w:rsidRPr="00BC63DF">
        <w:rPr>
          <w:rFonts w:asciiTheme="minorHAnsi" w:hAnsiTheme="minorHAnsi" w:cstheme="minorHAnsi"/>
          <w:color w:val="000000"/>
        </w:rPr>
        <w:t xml:space="preserve">provided valuable input to the </w:t>
      </w:r>
      <w:r w:rsidR="00FA5F1A" w:rsidRPr="00BC63DF">
        <w:rPr>
          <w:rFonts w:asciiTheme="minorHAnsi" w:hAnsiTheme="minorHAnsi" w:cstheme="minorHAnsi"/>
          <w:color w:val="000000"/>
        </w:rPr>
        <w:t xml:space="preserve">ongoing </w:t>
      </w:r>
      <w:r w:rsidR="006D34FD" w:rsidRPr="00BC63DF">
        <w:rPr>
          <w:rFonts w:asciiTheme="minorHAnsi" w:hAnsiTheme="minorHAnsi" w:cstheme="minorHAnsi"/>
          <w:color w:val="000000"/>
        </w:rPr>
        <w:t>development of the standards.</w:t>
      </w:r>
      <w:r w:rsidR="00D525F1" w:rsidRPr="00BC63DF">
        <w:rPr>
          <w:rFonts w:asciiTheme="minorHAnsi" w:hAnsiTheme="minorHAnsi" w:cstheme="minorHAnsi"/>
          <w:color w:val="000000"/>
        </w:rPr>
        <w:t xml:space="preserve"> </w:t>
      </w:r>
    </w:p>
    <w:p w14:paraId="41254A64" w14:textId="77777777" w:rsidR="00591D87" w:rsidRPr="00BC63DF" w:rsidRDefault="00591D87" w:rsidP="00D525F1">
      <w:pPr>
        <w:pStyle w:val="NormalWeb"/>
        <w:spacing w:before="0" w:beforeAutospacing="0" w:after="0" w:afterAutospacing="0"/>
        <w:rPr>
          <w:rFonts w:asciiTheme="minorHAnsi" w:hAnsiTheme="minorHAnsi" w:cstheme="minorHAnsi"/>
          <w:color w:val="000000"/>
        </w:rPr>
      </w:pPr>
    </w:p>
    <w:p w14:paraId="4EA3BFE2" w14:textId="77777777" w:rsidR="00591D87" w:rsidRPr="00BC63DF" w:rsidRDefault="00591D87" w:rsidP="00D525F1">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 xml:space="preserve">As with the previous drafts, the July 2019 draft is aligned to the rules as released and will be assessed further when the registry design specifications are finalised and published by ACCC. As the rules are updated subsequent to the passage of legislation through Parliament, the DSB will similarly </w:t>
      </w:r>
      <w:r w:rsidR="004E3D7F" w:rsidRPr="00BC63DF">
        <w:rPr>
          <w:rFonts w:asciiTheme="minorHAnsi" w:hAnsiTheme="minorHAnsi" w:cstheme="minorHAnsi"/>
          <w:color w:val="000000"/>
        </w:rPr>
        <w:t>review and update the standards as required</w:t>
      </w:r>
      <w:r w:rsidRPr="00BC63DF">
        <w:rPr>
          <w:rFonts w:asciiTheme="minorHAnsi" w:hAnsiTheme="minorHAnsi" w:cstheme="minorHAnsi"/>
          <w:color w:val="000000"/>
        </w:rPr>
        <w:t>.</w:t>
      </w:r>
    </w:p>
    <w:p w14:paraId="7B052DF8" w14:textId="77777777" w:rsidR="007E5299" w:rsidRPr="00BC63DF" w:rsidRDefault="004F2164" w:rsidP="006A162C">
      <w:pPr>
        <w:pStyle w:val="Heading2"/>
      </w:pPr>
      <w:r w:rsidRPr="00BC63DF">
        <w:t xml:space="preserve">What’s included </w:t>
      </w:r>
      <w:r w:rsidR="00264B51" w:rsidRPr="00BC63DF">
        <w:t xml:space="preserve">in </w:t>
      </w:r>
      <w:r w:rsidR="007E5299" w:rsidRPr="00BC63DF">
        <w:t xml:space="preserve">the </w:t>
      </w:r>
      <w:r w:rsidR="002A540A" w:rsidRPr="00BC63DF">
        <w:t>July</w:t>
      </w:r>
      <w:r w:rsidR="009739AE" w:rsidRPr="00BC63DF">
        <w:t xml:space="preserve"> 2019</w:t>
      </w:r>
      <w:r w:rsidR="007E5299" w:rsidRPr="00BC63DF">
        <w:t xml:space="preserve"> draft</w:t>
      </w:r>
    </w:p>
    <w:p w14:paraId="10C18061" w14:textId="77777777" w:rsidR="007E5299" w:rsidRPr="00BC63DF" w:rsidRDefault="007E5299" w:rsidP="007E5299">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 xml:space="preserve">Since </w:t>
      </w:r>
      <w:r w:rsidR="00D075C9" w:rsidRPr="00BC63DF">
        <w:rPr>
          <w:rFonts w:asciiTheme="minorHAnsi" w:hAnsiTheme="minorHAnsi" w:cstheme="minorHAnsi"/>
          <w:color w:val="000000"/>
        </w:rPr>
        <w:t xml:space="preserve">the </w:t>
      </w:r>
      <w:r w:rsidRPr="00BC63DF">
        <w:rPr>
          <w:rFonts w:asciiTheme="minorHAnsi" w:hAnsiTheme="minorHAnsi" w:cstheme="minorHAnsi"/>
          <w:color w:val="000000"/>
        </w:rPr>
        <w:t>20 December</w:t>
      </w:r>
      <w:r w:rsidR="00D075C9" w:rsidRPr="00BC63DF">
        <w:rPr>
          <w:rFonts w:asciiTheme="minorHAnsi" w:hAnsiTheme="minorHAnsi" w:cstheme="minorHAnsi"/>
          <w:color w:val="000000"/>
        </w:rPr>
        <w:t xml:space="preserve"> release</w:t>
      </w:r>
      <w:r w:rsidRPr="00BC63DF">
        <w:rPr>
          <w:rFonts w:asciiTheme="minorHAnsi" w:hAnsiTheme="minorHAnsi" w:cstheme="minorHAnsi"/>
          <w:color w:val="000000"/>
        </w:rPr>
        <w:t>, work across every work stream has accelerated. We</w:t>
      </w:r>
      <w:r w:rsidR="00D075C9" w:rsidRPr="00BC63DF">
        <w:rPr>
          <w:rFonts w:asciiTheme="minorHAnsi" w:hAnsiTheme="minorHAnsi" w:cstheme="minorHAnsi"/>
          <w:color w:val="000000"/>
        </w:rPr>
        <w:t xml:space="preserve"> a</w:t>
      </w:r>
      <w:r w:rsidRPr="00BC63DF">
        <w:rPr>
          <w:rFonts w:asciiTheme="minorHAnsi" w:hAnsiTheme="minorHAnsi" w:cstheme="minorHAnsi"/>
          <w:color w:val="000000"/>
        </w:rPr>
        <w:t>re excited to be bringing together:</w:t>
      </w:r>
    </w:p>
    <w:p w14:paraId="6A66B153" w14:textId="77777777" w:rsidR="009465B7" w:rsidRPr="00BC63DF" w:rsidRDefault="009465B7" w:rsidP="007E5299">
      <w:pPr>
        <w:pStyle w:val="NormalWeb"/>
        <w:spacing w:before="0" w:beforeAutospacing="0" w:after="0" w:afterAutospacing="0"/>
        <w:rPr>
          <w:rFonts w:asciiTheme="minorHAnsi" w:hAnsiTheme="minorHAnsi" w:cstheme="minorHAnsi"/>
          <w:color w:val="000000"/>
        </w:rPr>
      </w:pPr>
    </w:p>
    <w:p w14:paraId="00AD9DD0" w14:textId="77777777" w:rsidR="0002069D" w:rsidRPr="00BC63DF" w:rsidRDefault="007E5299" w:rsidP="00B56A1F">
      <w:pPr>
        <w:pStyle w:val="NormalWeb"/>
        <w:numPr>
          <w:ilvl w:val="0"/>
          <w:numId w:val="2"/>
        </w:numPr>
        <w:spacing w:before="0" w:beforeAutospacing="0" w:after="120" w:afterAutospacing="0"/>
        <w:textAlignment w:val="baseline"/>
        <w:rPr>
          <w:rFonts w:asciiTheme="minorHAnsi" w:hAnsiTheme="minorHAnsi" w:cstheme="minorHAnsi"/>
          <w:b/>
          <w:bCs/>
          <w:color w:val="000000"/>
        </w:rPr>
      </w:pPr>
      <w:r w:rsidRPr="00BC63DF">
        <w:rPr>
          <w:rFonts w:asciiTheme="minorHAnsi" w:hAnsiTheme="minorHAnsi" w:cstheme="minorHAnsi"/>
          <w:b/>
          <w:bCs/>
          <w:color w:val="000000"/>
        </w:rPr>
        <w:t>Draft API Standards (</w:t>
      </w:r>
      <w:r w:rsidR="00C37775" w:rsidRPr="00BC63DF">
        <w:rPr>
          <w:rFonts w:asciiTheme="minorHAnsi" w:hAnsiTheme="minorHAnsi" w:cstheme="minorHAnsi"/>
          <w:b/>
          <w:bCs/>
          <w:color w:val="000000"/>
        </w:rPr>
        <w:t>July 2019 version</w:t>
      </w:r>
      <w:r w:rsidRPr="00BC63DF">
        <w:rPr>
          <w:rFonts w:asciiTheme="minorHAnsi" w:hAnsiTheme="minorHAnsi" w:cstheme="minorHAnsi"/>
          <w:b/>
          <w:bCs/>
          <w:color w:val="000000"/>
        </w:rPr>
        <w:t>)</w:t>
      </w:r>
      <w:r w:rsidR="00D36B1C" w:rsidRPr="00BC63DF">
        <w:rPr>
          <w:rFonts w:asciiTheme="minorHAnsi" w:hAnsiTheme="minorHAnsi" w:cstheme="minorHAnsi"/>
          <w:bCs/>
          <w:color w:val="000000"/>
        </w:rPr>
        <w:t xml:space="preserve"> -</w:t>
      </w:r>
      <w:r w:rsidRPr="00BC63DF">
        <w:rPr>
          <w:rFonts w:asciiTheme="minorHAnsi" w:hAnsiTheme="minorHAnsi" w:cstheme="minorHAnsi"/>
          <w:bCs/>
          <w:color w:val="000000"/>
        </w:rPr>
        <w:t xml:space="preserve"> incorporating feedback from the </w:t>
      </w:r>
      <w:r w:rsidR="0073388E" w:rsidRPr="00BC63DF">
        <w:rPr>
          <w:rFonts w:asciiTheme="minorHAnsi" w:hAnsiTheme="minorHAnsi" w:cstheme="minorHAnsi"/>
          <w:bCs/>
          <w:color w:val="000000"/>
        </w:rPr>
        <w:t>31 May</w:t>
      </w:r>
      <w:r w:rsidRPr="00BC63DF">
        <w:rPr>
          <w:rFonts w:asciiTheme="minorHAnsi" w:hAnsiTheme="minorHAnsi" w:cstheme="minorHAnsi"/>
          <w:bCs/>
          <w:color w:val="000000"/>
        </w:rPr>
        <w:t xml:space="preserve"> draft</w:t>
      </w:r>
      <w:r w:rsidR="00D36B1C" w:rsidRPr="00BC63DF">
        <w:rPr>
          <w:rFonts w:asciiTheme="minorHAnsi" w:hAnsiTheme="minorHAnsi" w:cstheme="minorHAnsi"/>
          <w:bCs/>
          <w:color w:val="000000"/>
        </w:rPr>
        <w:t>,</w:t>
      </w:r>
      <w:r w:rsidR="001B2317" w:rsidRPr="00BC63DF">
        <w:rPr>
          <w:rFonts w:asciiTheme="minorHAnsi" w:hAnsiTheme="minorHAnsi" w:cstheme="minorHAnsi"/>
          <w:bCs/>
          <w:color w:val="000000"/>
        </w:rPr>
        <w:t xml:space="preserve"> </w:t>
      </w:r>
      <w:r w:rsidR="00D36B1C" w:rsidRPr="00BC63DF">
        <w:rPr>
          <w:rFonts w:asciiTheme="minorHAnsi" w:hAnsiTheme="minorHAnsi" w:cstheme="minorHAnsi"/>
          <w:bCs/>
          <w:color w:val="000000"/>
        </w:rPr>
        <w:t>the latest</w:t>
      </w:r>
      <w:r w:rsidR="008E2CCB" w:rsidRPr="00BC63DF">
        <w:rPr>
          <w:rFonts w:asciiTheme="minorHAnsi" w:hAnsiTheme="minorHAnsi" w:cstheme="minorHAnsi"/>
          <w:bCs/>
          <w:color w:val="000000"/>
        </w:rPr>
        <w:t xml:space="preserve"> API Standards can be </w:t>
      </w:r>
      <w:hyperlink r:id="rId10" w:anchor="/standards" w:history="1">
        <w:r w:rsidR="008E2CCB" w:rsidRPr="00BC63DF">
          <w:rPr>
            <w:rFonts w:asciiTheme="minorHAnsi" w:hAnsiTheme="minorHAnsi" w:cstheme="minorHAnsi"/>
            <w:bCs/>
            <w:color w:val="000000"/>
          </w:rPr>
          <w:t>accessed via this link</w:t>
        </w:r>
      </w:hyperlink>
      <w:r w:rsidR="008E2CCB" w:rsidRPr="00BC63DF">
        <w:rPr>
          <w:rFonts w:asciiTheme="minorHAnsi" w:hAnsiTheme="minorHAnsi" w:cstheme="minorHAnsi"/>
          <w:bCs/>
          <w:color w:val="000000"/>
        </w:rPr>
        <w:t xml:space="preserve">: </w:t>
      </w:r>
    </w:p>
    <w:p w14:paraId="1F8BF42E" w14:textId="77777777" w:rsidR="005E0248" w:rsidRPr="002F4B4B" w:rsidRDefault="00612E54" w:rsidP="00B56A1F">
      <w:pPr>
        <w:pStyle w:val="NormalWeb"/>
        <w:numPr>
          <w:ilvl w:val="1"/>
          <w:numId w:val="2"/>
        </w:numPr>
        <w:spacing w:before="0" w:beforeAutospacing="0" w:after="120" w:afterAutospacing="0"/>
        <w:textAlignment w:val="baseline"/>
        <w:rPr>
          <w:rStyle w:val="Hyperlink"/>
          <w:rFonts w:asciiTheme="minorHAnsi" w:hAnsiTheme="minorHAnsi" w:cstheme="minorHAnsi"/>
        </w:rPr>
      </w:pPr>
      <w:hyperlink r:id="rId11" w:anchor="standards" w:history="1">
        <w:r w:rsidR="0002069D" w:rsidRPr="002F4B4B">
          <w:rPr>
            <w:rStyle w:val="Hyperlink"/>
            <w:rFonts w:asciiTheme="minorHAnsi" w:hAnsiTheme="minorHAnsi" w:cstheme="minorHAnsi"/>
          </w:rPr>
          <w:t>https://consumerdatastandardsaustralia.github.io/standards/#standards</w:t>
        </w:r>
      </w:hyperlink>
    </w:p>
    <w:p w14:paraId="5723445B" w14:textId="77777777" w:rsidR="004E3D7F" w:rsidRPr="00BC63DF" w:rsidRDefault="00D13284" w:rsidP="00B56A1F">
      <w:pPr>
        <w:pStyle w:val="NormalWeb"/>
        <w:numPr>
          <w:ilvl w:val="0"/>
          <w:numId w:val="2"/>
        </w:numPr>
        <w:spacing w:before="0" w:beforeAutospacing="0" w:after="120" w:afterAutospacing="0"/>
        <w:textAlignment w:val="baseline"/>
        <w:rPr>
          <w:rFonts w:asciiTheme="minorHAnsi" w:hAnsiTheme="minorHAnsi" w:cstheme="minorHAnsi"/>
          <w:bCs/>
          <w:color w:val="000000"/>
        </w:rPr>
      </w:pPr>
      <w:r w:rsidRPr="00BC63DF">
        <w:rPr>
          <w:rFonts w:asciiTheme="minorHAnsi" w:hAnsiTheme="minorHAnsi" w:cstheme="minorHAnsi"/>
          <w:b/>
          <w:bCs/>
          <w:color w:val="000000"/>
        </w:rPr>
        <w:t>D</w:t>
      </w:r>
      <w:r w:rsidR="007E5299" w:rsidRPr="00BC63DF">
        <w:rPr>
          <w:rFonts w:asciiTheme="minorHAnsi" w:hAnsiTheme="minorHAnsi" w:cstheme="minorHAnsi"/>
          <w:b/>
          <w:bCs/>
          <w:color w:val="000000"/>
        </w:rPr>
        <w:t xml:space="preserve">raft </w:t>
      </w:r>
      <w:r w:rsidRPr="00BC63DF">
        <w:rPr>
          <w:rFonts w:asciiTheme="minorHAnsi" w:hAnsiTheme="minorHAnsi" w:cstheme="minorHAnsi"/>
          <w:b/>
          <w:bCs/>
          <w:color w:val="000000"/>
        </w:rPr>
        <w:t>I</w:t>
      </w:r>
      <w:r w:rsidR="007E5299" w:rsidRPr="00BC63DF">
        <w:rPr>
          <w:rFonts w:asciiTheme="minorHAnsi" w:hAnsiTheme="minorHAnsi" w:cstheme="minorHAnsi"/>
          <w:b/>
          <w:bCs/>
          <w:color w:val="000000"/>
        </w:rPr>
        <w:t xml:space="preserve">nformation </w:t>
      </w:r>
      <w:r w:rsidRPr="00BC63DF">
        <w:rPr>
          <w:rFonts w:asciiTheme="minorHAnsi" w:hAnsiTheme="minorHAnsi" w:cstheme="minorHAnsi"/>
          <w:b/>
          <w:bCs/>
          <w:color w:val="000000"/>
        </w:rPr>
        <w:t>S</w:t>
      </w:r>
      <w:r w:rsidR="007E5299" w:rsidRPr="00BC63DF">
        <w:rPr>
          <w:rFonts w:asciiTheme="minorHAnsi" w:hAnsiTheme="minorHAnsi" w:cstheme="minorHAnsi"/>
          <w:b/>
          <w:bCs/>
          <w:color w:val="000000"/>
        </w:rPr>
        <w:t xml:space="preserve">ecurity </w:t>
      </w:r>
      <w:r w:rsidRPr="00BC63DF">
        <w:rPr>
          <w:rFonts w:asciiTheme="minorHAnsi" w:hAnsiTheme="minorHAnsi" w:cstheme="minorHAnsi"/>
          <w:b/>
          <w:bCs/>
          <w:color w:val="000000"/>
        </w:rPr>
        <w:t>P</w:t>
      </w:r>
      <w:r w:rsidR="007E5299" w:rsidRPr="00BC63DF">
        <w:rPr>
          <w:rFonts w:asciiTheme="minorHAnsi" w:hAnsiTheme="minorHAnsi" w:cstheme="minorHAnsi"/>
          <w:b/>
          <w:bCs/>
          <w:color w:val="000000"/>
        </w:rPr>
        <w:t>rofile</w:t>
      </w:r>
      <w:r w:rsidR="00D36B1C" w:rsidRPr="00BC63DF">
        <w:rPr>
          <w:rFonts w:asciiTheme="minorHAnsi" w:hAnsiTheme="minorHAnsi" w:cstheme="minorHAnsi"/>
          <w:bCs/>
          <w:color w:val="000000"/>
        </w:rPr>
        <w:t xml:space="preserve"> - similarly i</w:t>
      </w:r>
      <w:r w:rsidR="007E5299" w:rsidRPr="00BC63DF">
        <w:rPr>
          <w:rFonts w:asciiTheme="minorHAnsi" w:hAnsiTheme="minorHAnsi" w:cstheme="minorHAnsi"/>
          <w:bCs/>
          <w:color w:val="000000"/>
        </w:rPr>
        <w:t xml:space="preserve">ncorporating feedback from the </w:t>
      </w:r>
      <w:r w:rsidR="0073388E" w:rsidRPr="00BC63DF">
        <w:rPr>
          <w:rFonts w:asciiTheme="minorHAnsi" w:hAnsiTheme="minorHAnsi" w:cstheme="minorHAnsi"/>
          <w:bCs/>
          <w:color w:val="000000"/>
        </w:rPr>
        <w:t>31 May</w:t>
      </w:r>
      <w:r w:rsidR="007E5299" w:rsidRPr="00BC63DF">
        <w:rPr>
          <w:rFonts w:asciiTheme="minorHAnsi" w:hAnsiTheme="minorHAnsi" w:cstheme="minorHAnsi"/>
          <w:bCs/>
          <w:color w:val="000000"/>
        </w:rPr>
        <w:t xml:space="preserve"> release and alignment to the updated Rules release</w:t>
      </w:r>
      <w:r w:rsidR="009C6BB5" w:rsidRPr="00BC63DF">
        <w:rPr>
          <w:rFonts w:asciiTheme="minorHAnsi" w:hAnsiTheme="minorHAnsi" w:cstheme="minorHAnsi"/>
          <w:bCs/>
          <w:color w:val="000000"/>
        </w:rPr>
        <w:t>d</w:t>
      </w:r>
      <w:r w:rsidR="007E5299" w:rsidRPr="00BC63DF">
        <w:rPr>
          <w:rFonts w:asciiTheme="minorHAnsi" w:hAnsiTheme="minorHAnsi" w:cstheme="minorHAnsi"/>
          <w:bCs/>
          <w:color w:val="000000"/>
        </w:rPr>
        <w:t xml:space="preserve"> by </w:t>
      </w:r>
      <w:r w:rsidR="00D075C9" w:rsidRPr="00BC63DF">
        <w:rPr>
          <w:rFonts w:asciiTheme="minorHAnsi" w:hAnsiTheme="minorHAnsi" w:cstheme="minorHAnsi"/>
          <w:bCs/>
          <w:color w:val="000000"/>
        </w:rPr>
        <w:t xml:space="preserve">the </w:t>
      </w:r>
      <w:r w:rsidR="007E5299" w:rsidRPr="00BC63DF">
        <w:rPr>
          <w:rFonts w:asciiTheme="minorHAnsi" w:hAnsiTheme="minorHAnsi" w:cstheme="minorHAnsi"/>
          <w:bCs/>
          <w:color w:val="000000"/>
        </w:rPr>
        <w:t xml:space="preserve">ACCC. </w:t>
      </w:r>
      <w:r w:rsidR="00180ADD" w:rsidRPr="00BC63DF">
        <w:rPr>
          <w:rFonts w:asciiTheme="minorHAnsi" w:hAnsiTheme="minorHAnsi" w:cstheme="minorHAnsi"/>
          <w:bCs/>
          <w:color w:val="000000"/>
        </w:rPr>
        <w:t>As part</w:t>
      </w:r>
      <w:r w:rsidR="000C17D8" w:rsidRPr="00BC63DF">
        <w:rPr>
          <w:rFonts w:asciiTheme="minorHAnsi" w:hAnsiTheme="minorHAnsi" w:cstheme="minorHAnsi"/>
          <w:bCs/>
          <w:color w:val="000000"/>
        </w:rPr>
        <w:t xml:space="preserve"> of this publication </w:t>
      </w:r>
      <w:r w:rsidR="0073388E" w:rsidRPr="00BC63DF">
        <w:rPr>
          <w:rFonts w:asciiTheme="minorHAnsi" w:hAnsiTheme="minorHAnsi" w:cstheme="minorHAnsi"/>
          <w:bCs/>
          <w:color w:val="000000"/>
        </w:rPr>
        <w:t>the Information Security profile has been reviewed by our internal security team and by independent security advisors</w:t>
      </w:r>
      <w:r w:rsidR="00D36B1C" w:rsidRPr="00BC63DF">
        <w:rPr>
          <w:rFonts w:asciiTheme="minorHAnsi" w:hAnsiTheme="minorHAnsi" w:cstheme="minorHAnsi"/>
          <w:bCs/>
          <w:color w:val="000000"/>
        </w:rPr>
        <w:t xml:space="preserve"> (see below)</w:t>
      </w:r>
      <w:r w:rsidR="0073388E" w:rsidRPr="00BC63DF">
        <w:rPr>
          <w:rFonts w:asciiTheme="minorHAnsi" w:hAnsiTheme="minorHAnsi" w:cstheme="minorHAnsi"/>
          <w:bCs/>
          <w:color w:val="000000"/>
        </w:rPr>
        <w:t xml:space="preserve"> to assess the ability of the profile to support a safe implementation of the standards for the CDR regime in its initial implementation. </w:t>
      </w:r>
    </w:p>
    <w:p w14:paraId="7F022C83" w14:textId="77777777" w:rsidR="00A61377" w:rsidRPr="00BC63DF" w:rsidRDefault="004E3D7F" w:rsidP="00A61377">
      <w:pPr>
        <w:pStyle w:val="NormalWeb"/>
        <w:spacing w:before="0" w:beforeAutospacing="0" w:after="120" w:afterAutospacing="0"/>
        <w:ind w:left="709"/>
        <w:textAlignment w:val="baseline"/>
        <w:rPr>
          <w:rFonts w:asciiTheme="minorHAnsi" w:hAnsiTheme="minorHAnsi" w:cstheme="minorHAnsi"/>
          <w:bCs/>
          <w:color w:val="000000"/>
        </w:rPr>
      </w:pPr>
      <w:r w:rsidRPr="00BC63DF">
        <w:rPr>
          <w:rFonts w:asciiTheme="minorHAnsi" w:hAnsiTheme="minorHAnsi" w:cstheme="minorHAnsi"/>
          <w:bCs/>
          <w:color w:val="000000"/>
        </w:rPr>
        <w:lastRenderedPageBreak/>
        <w:t>The DSB’s</w:t>
      </w:r>
      <w:r w:rsidR="0073388E" w:rsidRPr="00BC63DF">
        <w:rPr>
          <w:rFonts w:asciiTheme="minorHAnsi" w:hAnsiTheme="minorHAnsi" w:cstheme="minorHAnsi"/>
          <w:bCs/>
          <w:color w:val="000000"/>
        </w:rPr>
        <w:t xml:space="preserve"> position on the specific issues where additional consultation was sought following the May </w:t>
      </w:r>
      <w:r w:rsidRPr="00BC63DF">
        <w:rPr>
          <w:rFonts w:asciiTheme="minorHAnsi" w:hAnsiTheme="minorHAnsi" w:cstheme="minorHAnsi"/>
          <w:bCs/>
          <w:color w:val="000000"/>
        </w:rPr>
        <w:t xml:space="preserve">2019 </w:t>
      </w:r>
      <w:r w:rsidR="0073388E" w:rsidRPr="00BC63DF">
        <w:rPr>
          <w:rFonts w:asciiTheme="minorHAnsi" w:hAnsiTheme="minorHAnsi" w:cstheme="minorHAnsi"/>
          <w:bCs/>
          <w:color w:val="000000"/>
        </w:rPr>
        <w:t>release</w:t>
      </w:r>
      <w:r w:rsidRPr="00BC63DF">
        <w:rPr>
          <w:rFonts w:asciiTheme="minorHAnsi" w:hAnsiTheme="minorHAnsi" w:cstheme="minorHAnsi"/>
          <w:bCs/>
          <w:color w:val="000000"/>
        </w:rPr>
        <w:t xml:space="preserve"> have now been clarified, and the latest security profile includes</w:t>
      </w:r>
      <w:r w:rsidR="00E32AAE">
        <w:rPr>
          <w:rFonts w:asciiTheme="minorHAnsi" w:hAnsiTheme="minorHAnsi" w:cstheme="minorHAnsi"/>
          <w:bCs/>
          <w:color w:val="000000"/>
        </w:rPr>
        <w:t xml:space="preserve"> the</w:t>
      </w:r>
      <w:r w:rsidRPr="00BC63DF">
        <w:rPr>
          <w:rFonts w:asciiTheme="minorHAnsi" w:hAnsiTheme="minorHAnsi" w:cstheme="minorHAnsi"/>
          <w:bCs/>
          <w:color w:val="000000"/>
        </w:rPr>
        <w:t xml:space="preserve"> </w:t>
      </w:r>
      <w:r w:rsidRPr="00D23245">
        <w:rPr>
          <w:rFonts w:asciiTheme="minorHAnsi" w:hAnsiTheme="minorHAnsi" w:cstheme="minorHAnsi"/>
          <w:bCs/>
          <w:color w:val="000000"/>
        </w:rPr>
        <w:t>decisions</w:t>
      </w:r>
      <w:r w:rsidRPr="00BC63DF">
        <w:rPr>
          <w:rFonts w:asciiTheme="minorHAnsi" w:hAnsiTheme="minorHAnsi" w:cstheme="minorHAnsi"/>
          <w:bCs/>
          <w:color w:val="000000"/>
        </w:rPr>
        <w:t xml:space="preserve"> </w:t>
      </w:r>
      <w:r w:rsidR="00E32AAE">
        <w:rPr>
          <w:rFonts w:asciiTheme="minorHAnsi" w:hAnsiTheme="minorHAnsi" w:cstheme="minorHAnsi"/>
          <w:bCs/>
          <w:color w:val="000000"/>
        </w:rPr>
        <w:t xml:space="preserve">made </w:t>
      </w:r>
      <w:r w:rsidR="00956F97">
        <w:rPr>
          <w:rFonts w:asciiTheme="minorHAnsi" w:hAnsiTheme="minorHAnsi" w:cstheme="minorHAnsi"/>
          <w:bCs/>
          <w:color w:val="000000"/>
        </w:rPr>
        <w:t>that will be utilised for the pilot testing phase</w:t>
      </w:r>
      <w:r w:rsidR="00E32AAE">
        <w:rPr>
          <w:rFonts w:asciiTheme="minorHAnsi" w:hAnsiTheme="minorHAnsi" w:cstheme="minorHAnsi"/>
          <w:bCs/>
          <w:color w:val="000000"/>
        </w:rPr>
        <w:t xml:space="preserve">. </w:t>
      </w:r>
    </w:p>
    <w:p w14:paraId="117290D5" w14:textId="14D5D731" w:rsidR="0073388E" w:rsidRDefault="00FB2EB7" w:rsidP="0073388E">
      <w:pPr>
        <w:pStyle w:val="NormalWeb"/>
        <w:spacing w:before="0" w:beforeAutospacing="0" w:after="120" w:afterAutospacing="0"/>
        <w:ind w:firstLine="720"/>
        <w:textAlignment w:val="baseline"/>
        <w:rPr>
          <w:rStyle w:val="Hyperlink"/>
          <w:rFonts w:asciiTheme="minorHAnsi" w:hAnsiTheme="minorHAnsi" w:cstheme="minorHAnsi"/>
          <w:color w:val="auto"/>
          <w:u w:val="none"/>
        </w:rPr>
      </w:pPr>
      <w:r w:rsidRPr="00BB44E0">
        <w:rPr>
          <w:rStyle w:val="Hyperlink"/>
          <w:rFonts w:asciiTheme="minorHAnsi" w:hAnsiTheme="minorHAnsi" w:cstheme="minorHAnsi"/>
          <w:color w:val="auto"/>
          <w:u w:val="none"/>
        </w:rPr>
        <w:t>The</w:t>
      </w:r>
      <w:r w:rsidR="00E32AAE">
        <w:rPr>
          <w:rStyle w:val="Hyperlink"/>
          <w:rFonts w:asciiTheme="minorHAnsi" w:hAnsiTheme="minorHAnsi" w:cstheme="minorHAnsi"/>
          <w:color w:val="auto"/>
          <w:u w:val="none"/>
        </w:rPr>
        <w:t xml:space="preserve"> latest</w:t>
      </w:r>
      <w:r w:rsidRPr="00BB44E0">
        <w:rPr>
          <w:rStyle w:val="Hyperlink"/>
          <w:rFonts w:asciiTheme="minorHAnsi" w:hAnsiTheme="minorHAnsi" w:cstheme="minorHAnsi"/>
          <w:color w:val="auto"/>
          <w:u w:val="none"/>
        </w:rPr>
        <w:t xml:space="preserve"> draft</w:t>
      </w:r>
      <w:r w:rsidR="00E32AAE">
        <w:rPr>
          <w:rStyle w:val="Hyperlink"/>
          <w:rFonts w:asciiTheme="minorHAnsi" w:hAnsiTheme="minorHAnsi" w:cstheme="minorHAnsi"/>
          <w:color w:val="auto"/>
          <w:u w:val="none"/>
        </w:rPr>
        <w:t xml:space="preserve"> of the</w:t>
      </w:r>
      <w:r w:rsidRPr="00BB44E0">
        <w:rPr>
          <w:rStyle w:val="Hyperlink"/>
          <w:rFonts w:asciiTheme="minorHAnsi" w:hAnsiTheme="minorHAnsi" w:cstheme="minorHAnsi"/>
          <w:color w:val="auto"/>
          <w:u w:val="none"/>
        </w:rPr>
        <w:t xml:space="preserve"> </w:t>
      </w:r>
      <w:r w:rsidR="00D13284" w:rsidRPr="00BB44E0">
        <w:rPr>
          <w:rStyle w:val="Hyperlink"/>
          <w:rFonts w:asciiTheme="minorHAnsi" w:hAnsiTheme="minorHAnsi" w:cstheme="minorHAnsi"/>
          <w:color w:val="auto"/>
          <w:u w:val="none"/>
        </w:rPr>
        <w:t>information security profile</w:t>
      </w:r>
      <w:r w:rsidRPr="00BB44E0">
        <w:rPr>
          <w:rStyle w:val="Hyperlink"/>
          <w:rFonts w:asciiTheme="minorHAnsi" w:hAnsiTheme="minorHAnsi" w:cstheme="minorHAnsi"/>
          <w:color w:val="auto"/>
          <w:u w:val="none"/>
        </w:rPr>
        <w:t xml:space="preserve"> can be </w:t>
      </w:r>
      <w:r w:rsidR="00D13284" w:rsidRPr="00BB44E0">
        <w:rPr>
          <w:rStyle w:val="Hyperlink"/>
          <w:rFonts w:asciiTheme="minorHAnsi" w:hAnsiTheme="minorHAnsi" w:cstheme="minorHAnsi"/>
          <w:color w:val="auto"/>
          <w:u w:val="none"/>
        </w:rPr>
        <w:t>accessed via this link</w:t>
      </w:r>
      <w:r w:rsidR="00BB44E0" w:rsidRPr="00BB44E0">
        <w:rPr>
          <w:rStyle w:val="Hyperlink"/>
          <w:rFonts w:asciiTheme="minorHAnsi" w:hAnsiTheme="minorHAnsi" w:cstheme="minorHAnsi"/>
          <w:color w:val="auto"/>
          <w:u w:val="none"/>
        </w:rPr>
        <w:t>:</w:t>
      </w:r>
    </w:p>
    <w:p w14:paraId="1023C59C" w14:textId="08AF91BE" w:rsidR="00185D55" w:rsidRDefault="00612E54" w:rsidP="00B56A1F">
      <w:pPr>
        <w:pStyle w:val="NormalWeb"/>
        <w:numPr>
          <w:ilvl w:val="1"/>
          <w:numId w:val="2"/>
        </w:numPr>
        <w:spacing w:before="0" w:beforeAutospacing="0" w:after="120" w:afterAutospacing="0"/>
        <w:textAlignment w:val="baseline"/>
        <w:rPr>
          <w:rStyle w:val="Hyperlink"/>
          <w:rFonts w:asciiTheme="minorHAnsi" w:hAnsiTheme="minorHAnsi" w:cstheme="minorHAnsi"/>
          <w:color w:val="auto"/>
          <w:u w:val="none"/>
        </w:rPr>
      </w:pPr>
      <w:hyperlink r:id="rId12" w:anchor="security-profile" w:history="1">
        <w:r w:rsidR="00185D55" w:rsidRPr="00185D55">
          <w:rPr>
            <w:rStyle w:val="Hyperlink"/>
            <w:rFonts w:asciiTheme="minorHAnsi" w:hAnsiTheme="minorHAnsi" w:cstheme="minorHAnsi"/>
          </w:rPr>
          <w:t>https://consumerdatastandardsaustralia.github.io/standards/#security-profile</w:t>
        </w:r>
      </w:hyperlink>
    </w:p>
    <w:p w14:paraId="780669CA" w14:textId="39016EF8" w:rsidR="004F2164" w:rsidRPr="00BB44E0" w:rsidRDefault="00D36B1C" w:rsidP="00B56A1F">
      <w:pPr>
        <w:pStyle w:val="NormalWeb"/>
        <w:numPr>
          <w:ilvl w:val="0"/>
          <w:numId w:val="2"/>
        </w:numPr>
        <w:spacing w:before="0" w:beforeAutospacing="0" w:after="120" w:afterAutospacing="0"/>
        <w:textAlignment w:val="baseline"/>
        <w:rPr>
          <w:rFonts w:asciiTheme="minorHAnsi" w:hAnsiTheme="minorHAnsi" w:cstheme="minorHAnsi"/>
          <w:b/>
          <w:bCs/>
          <w:color w:val="000000"/>
        </w:rPr>
      </w:pPr>
      <w:r w:rsidRPr="00BB44E0">
        <w:rPr>
          <w:rStyle w:val="Hyperlink"/>
          <w:rFonts w:asciiTheme="minorHAnsi" w:hAnsiTheme="minorHAnsi" w:cstheme="minorHAnsi"/>
          <w:b/>
          <w:color w:val="auto"/>
          <w:u w:val="none"/>
        </w:rPr>
        <w:t>I</w:t>
      </w:r>
      <w:r w:rsidRPr="00BB44E0">
        <w:rPr>
          <w:rFonts w:asciiTheme="minorHAnsi" w:hAnsiTheme="minorHAnsi" w:cstheme="minorHAnsi"/>
          <w:b/>
          <w:bCs/>
        </w:rPr>
        <w:t>ndependent</w:t>
      </w:r>
      <w:r w:rsidRPr="00BC63DF">
        <w:rPr>
          <w:rFonts w:asciiTheme="minorHAnsi" w:hAnsiTheme="minorHAnsi" w:cstheme="minorHAnsi"/>
          <w:b/>
          <w:bCs/>
        </w:rPr>
        <w:t xml:space="preserve"> Security Review</w:t>
      </w:r>
      <w:r w:rsidR="004F2164" w:rsidRPr="00BC63DF">
        <w:rPr>
          <w:rFonts w:asciiTheme="minorHAnsi" w:hAnsiTheme="minorHAnsi" w:cstheme="minorHAnsi"/>
          <w:b/>
          <w:bCs/>
        </w:rPr>
        <w:t xml:space="preserve"> </w:t>
      </w:r>
      <w:r w:rsidR="004F2164" w:rsidRPr="00BC63DF">
        <w:rPr>
          <w:rFonts w:asciiTheme="minorHAnsi" w:hAnsiTheme="minorHAnsi" w:cstheme="minorHAnsi"/>
          <w:bCs/>
        </w:rPr>
        <w:t xml:space="preserve">– </w:t>
      </w:r>
      <w:r w:rsidR="004F2164" w:rsidRPr="00BC63DF">
        <w:rPr>
          <w:rFonts w:asciiTheme="minorHAnsi" w:hAnsiTheme="minorHAnsi" w:cstheme="minorHAnsi"/>
          <w:bCs/>
          <w:color w:val="000000"/>
        </w:rPr>
        <w:t>t</w:t>
      </w:r>
      <w:r w:rsidR="004F2164" w:rsidRPr="00BC63DF">
        <w:rPr>
          <w:rFonts w:asciiTheme="minorHAnsi" w:hAnsiTheme="minorHAnsi" w:cstheme="minorHAnsi"/>
          <w:color w:val="000000"/>
        </w:rPr>
        <w:t xml:space="preserve">he Information Security profile and the intersection with the </w:t>
      </w:r>
      <w:r w:rsidR="004F2164" w:rsidRPr="00BB44E0">
        <w:rPr>
          <w:rFonts w:asciiTheme="minorHAnsi" w:hAnsiTheme="minorHAnsi" w:cstheme="minorHAnsi"/>
          <w:color w:val="000000"/>
        </w:rPr>
        <w:t>API standards has been independently reviewed by information security specialists Fortian Pty Ltd. The conclusion reached is that the current Information Security profile is suitable for use in the initial implementation of CDR. The report notes further matters that could be considered for incorporation in subsequent versions of the standards. A full copy of this report can be accessed via this link:</w:t>
      </w:r>
    </w:p>
    <w:p w14:paraId="796325D1" w14:textId="150E14FF" w:rsidR="00B83376" w:rsidRPr="00F966A0" w:rsidRDefault="00612E54" w:rsidP="00B56A1F">
      <w:pPr>
        <w:pStyle w:val="ListParagraph"/>
        <w:numPr>
          <w:ilvl w:val="0"/>
          <w:numId w:val="12"/>
        </w:numPr>
        <w:tabs>
          <w:tab w:val="left" w:pos="1418"/>
        </w:tabs>
        <w:spacing w:after="120"/>
        <w:ind w:left="1418" w:hanging="425"/>
        <w:rPr>
          <w:rStyle w:val="Hyperlink"/>
          <w:rFonts w:asciiTheme="minorHAnsi" w:hAnsiTheme="minorHAnsi" w:cstheme="minorHAnsi"/>
          <w:sz w:val="24"/>
          <w:szCs w:val="24"/>
        </w:rPr>
      </w:pPr>
      <w:hyperlink r:id="rId13" w:history="1">
        <w:r w:rsidR="00B83376" w:rsidRPr="00F966A0">
          <w:rPr>
            <w:rStyle w:val="Hyperlink"/>
            <w:rFonts w:asciiTheme="minorHAnsi" w:hAnsiTheme="minorHAnsi" w:cstheme="minorHAnsi"/>
            <w:sz w:val="24"/>
            <w:szCs w:val="24"/>
          </w:rPr>
          <w:t>https://consumerdatastandards.org.au/resources/reports/reports-information-security/</w:t>
        </w:r>
      </w:hyperlink>
    </w:p>
    <w:p w14:paraId="35E8EB57" w14:textId="77777777" w:rsidR="000B3773" w:rsidRPr="00A61377" w:rsidRDefault="000B3773" w:rsidP="00B56A1F">
      <w:pPr>
        <w:pStyle w:val="NormalWeb"/>
        <w:numPr>
          <w:ilvl w:val="0"/>
          <w:numId w:val="4"/>
        </w:numPr>
        <w:spacing w:before="0" w:beforeAutospacing="0" w:after="120" w:afterAutospacing="0"/>
        <w:rPr>
          <w:rFonts w:asciiTheme="minorHAnsi" w:hAnsiTheme="minorHAnsi" w:cstheme="minorHAnsi"/>
          <w:b/>
          <w:color w:val="000000"/>
        </w:rPr>
      </w:pPr>
      <w:bookmarkStart w:id="0" w:name="_Hlk14037248"/>
      <w:r w:rsidRPr="00A61377">
        <w:rPr>
          <w:rFonts w:asciiTheme="minorHAnsi" w:hAnsiTheme="minorHAnsi" w:cstheme="minorHAnsi"/>
          <w:b/>
          <w:color w:val="000000"/>
        </w:rPr>
        <w:t>A draft of the CX Guidelines to be utilised in conjunction with the standards.</w:t>
      </w:r>
    </w:p>
    <w:bookmarkEnd w:id="0"/>
    <w:p w14:paraId="3DF7F02E" w14:textId="7732AE22" w:rsidR="00B56A1F" w:rsidRPr="00B56A1F" w:rsidRDefault="00B56A1F" w:rsidP="00612E54">
      <w:pPr>
        <w:pStyle w:val="NormalWeb"/>
        <w:numPr>
          <w:ilvl w:val="0"/>
          <w:numId w:val="14"/>
        </w:numPr>
        <w:spacing w:before="0" w:beforeAutospacing="0" w:after="120" w:afterAutospacing="0"/>
        <w:ind w:left="1418" w:hanging="338"/>
        <w:rPr>
          <w:rFonts w:asciiTheme="minorHAnsi" w:hAnsiTheme="minorHAnsi" w:cstheme="minorHAnsi"/>
          <w:color w:val="000000"/>
        </w:rPr>
      </w:pPr>
      <w:r>
        <w:rPr>
          <w:rFonts w:ascii="Calibri" w:eastAsiaTheme="minorHAnsi" w:hAnsi="Calibri" w:cs="Calibri"/>
          <w:sz w:val="22"/>
          <w:szCs w:val="22"/>
          <w:lang w:eastAsia="en-US"/>
        </w:rPr>
        <w:fldChar w:fldCharType="begin"/>
      </w:r>
      <w:r>
        <w:rPr>
          <w:rFonts w:ascii="Calibri" w:eastAsiaTheme="minorHAnsi" w:hAnsi="Calibri" w:cs="Calibri"/>
          <w:sz w:val="22"/>
          <w:szCs w:val="22"/>
          <w:lang w:eastAsia="en-US"/>
        </w:rPr>
        <w:instrText xml:space="preserve"> HYPERLINK "</w:instrText>
      </w:r>
      <w:r w:rsidRPr="00B56A1F">
        <w:rPr>
          <w:rFonts w:ascii="Calibri" w:eastAsiaTheme="minorHAnsi" w:hAnsi="Calibri" w:cs="Calibri"/>
          <w:sz w:val="22"/>
          <w:szCs w:val="22"/>
          <w:lang w:eastAsia="en-US"/>
        </w:rPr>
        <w:instrText>https://consumerdatastandards.org.au/wp-content/uploads/2019/07/CX_Guidelines_v0.9.5.pdf</w:instrText>
      </w:r>
      <w:r>
        <w:rPr>
          <w:rFonts w:ascii="Calibri" w:eastAsiaTheme="minorHAnsi" w:hAnsi="Calibri" w:cs="Calibri"/>
          <w:sz w:val="22"/>
          <w:szCs w:val="22"/>
          <w:lang w:eastAsia="en-US"/>
        </w:rPr>
        <w:instrText xml:space="preserve">" </w:instrText>
      </w:r>
      <w:r>
        <w:rPr>
          <w:rFonts w:ascii="Calibri" w:eastAsiaTheme="minorHAnsi" w:hAnsi="Calibri" w:cs="Calibri"/>
          <w:sz w:val="22"/>
          <w:szCs w:val="22"/>
          <w:lang w:eastAsia="en-US"/>
        </w:rPr>
        <w:fldChar w:fldCharType="separate"/>
      </w:r>
      <w:r w:rsidRPr="00E351A2">
        <w:rPr>
          <w:rStyle w:val="Hyperlink"/>
          <w:rFonts w:ascii="Calibri" w:eastAsiaTheme="minorHAnsi" w:hAnsi="Calibri" w:cs="Calibri"/>
          <w:sz w:val="22"/>
          <w:szCs w:val="22"/>
          <w:lang w:eastAsia="en-US"/>
        </w:rPr>
        <w:t>https://</w:t>
      </w:r>
      <w:r w:rsidRPr="00612E54">
        <w:rPr>
          <w:rStyle w:val="Hyperlink"/>
          <w:rFonts w:ascii="Calibri" w:eastAsiaTheme="minorHAnsi" w:hAnsi="Calibri" w:cs="Calibri"/>
          <w:sz w:val="22"/>
          <w:szCs w:val="22"/>
          <w:lang w:eastAsia="en-US"/>
        </w:rPr>
        <w:t>consumerdatasta</w:t>
      </w:r>
      <w:bookmarkStart w:id="1" w:name="_GoBack"/>
      <w:bookmarkEnd w:id="1"/>
      <w:r w:rsidRPr="00612E54">
        <w:rPr>
          <w:rStyle w:val="Hyperlink"/>
          <w:rFonts w:ascii="Calibri" w:eastAsiaTheme="minorHAnsi" w:hAnsi="Calibri" w:cs="Calibri"/>
          <w:sz w:val="22"/>
          <w:szCs w:val="22"/>
          <w:lang w:eastAsia="en-US"/>
        </w:rPr>
        <w:t>ndards</w:t>
      </w:r>
      <w:r w:rsidRPr="00E351A2">
        <w:rPr>
          <w:rStyle w:val="Hyperlink"/>
          <w:rFonts w:ascii="Calibri" w:eastAsiaTheme="minorHAnsi" w:hAnsi="Calibri" w:cs="Calibri"/>
          <w:sz w:val="22"/>
          <w:szCs w:val="22"/>
          <w:lang w:eastAsia="en-US"/>
        </w:rPr>
        <w:t>.org.au/wp-content/uploads/2019/07/CX_Guidelines_v0.9.5.pdf</w:t>
      </w:r>
      <w:r>
        <w:rPr>
          <w:rFonts w:ascii="Calibri" w:eastAsiaTheme="minorHAnsi" w:hAnsi="Calibri" w:cs="Calibri"/>
          <w:sz w:val="22"/>
          <w:szCs w:val="22"/>
          <w:lang w:eastAsia="en-US"/>
        </w:rPr>
        <w:fldChar w:fldCharType="end"/>
      </w:r>
    </w:p>
    <w:p w14:paraId="68E788F9" w14:textId="3BE0E682" w:rsidR="00761F13" w:rsidRPr="00A61377" w:rsidRDefault="00761F13" w:rsidP="00B56A1F">
      <w:pPr>
        <w:pStyle w:val="NormalWeb"/>
        <w:numPr>
          <w:ilvl w:val="0"/>
          <w:numId w:val="4"/>
        </w:numPr>
        <w:spacing w:before="0" w:beforeAutospacing="0" w:after="120" w:afterAutospacing="0"/>
        <w:rPr>
          <w:rFonts w:asciiTheme="minorHAnsi" w:hAnsiTheme="minorHAnsi" w:cstheme="minorHAnsi"/>
          <w:color w:val="000000"/>
        </w:rPr>
      </w:pPr>
      <w:r w:rsidRPr="00A61377">
        <w:rPr>
          <w:rFonts w:asciiTheme="minorHAnsi" w:hAnsiTheme="minorHAnsi" w:cstheme="minorHAnsi"/>
          <w:b/>
          <w:bCs/>
          <w:color w:val="000000"/>
        </w:rPr>
        <w:t>The final Phase Two CX reports undertaken by the CDS team and four consultancies.</w:t>
      </w:r>
      <w:r w:rsidRPr="00A61377">
        <w:rPr>
          <w:rFonts w:asciiTheme="minorHAnsi" w:hAnsiTheme="minorHAnsi" w:cstheme="minorHAnsi"/>
          <w:b/>
          <w:bCs/>
          <w:color w:val="000000"/>
        </w:rPr>
        <w:br/>
      </w:r>
      <w:r w:rsidRPr="00A61377">
        <w:rPr>
          <w:rFonts w:asciiTheme="minorHAnsi" w:hAnsiTheme="minorHAnsi" w:cstheme="minorHAnsi"/>
          <w:bCs/>
          <w:color w:val="000000"/>
        </w:rPr>
        <w:t>Phase Two built on Phase One research and design activities and has helped inform the CX Consent Flow Guidelines.</w:t>
      </w:r>
    </w:p>
    <w:p w14:paraId="1218CE41" w14:textId="65B20441" w:rsidR="0001510E" w:rsidRPr="00F966A0" w:rsidRDefault="00B56A1F" w:rsidP="00B56A1F">
      <w:pPr>
        <w:pStyle w:val="ListParagraph"/>
        <w:numPr>
          <w:ilvl w:val="0"/>
          <w:numId w:val="12"/>
        </w:numPr>
        <w:tabs>
          <w:tab w:val="left" w:pos="1418"/>
        </w:tabs>
        <w:spacing w:after="120"/>
        <w:ind w:left="1418" w:hanging="425"/>
        <w:rPr>
          <w:rStyle w:val="Hyperlink"/>
          <w:sz w:val="24"/>
          <w:szCs w:val="24"/>
        </w:rPr>
      </w:pPr>
      <w:hyperlink r:id="rId14" w:history="1">
        <w:r w:rsidRPr="00E351A2">
          <w:rPr>
            <w:rStyle w:val="Hyperlink"/>
            <w:rFonts w:asciiTheme="minorHAnsi" w:hAnsiTheme="minorHAnsi" w:cstheme="minorHAnsi"/>
            <w:sz w:val="24"/>
            <w:szCs w:val="24"/>
          </w:rPr>
          <w:t>https://consumerdatastandards.org.au/resources/reports/reports-cx/phase-2-cx-reports/</w:t>
        </w:r>
      </w:hyperlink>
    </w:p>
    <w:p w14:paraId="1D1C1A43" w14:textId="77777777" w:rsidR="007E5299" w:rsidRPr="00BC63DF" w:rsidRDefault="007E5299" w:rsidP="00B56A1F">
      <w:pPr>
        <w:pStyle w:val="NormalWeb"/>
        <w:numPr>
          <w:ilvl w:val="0"/>
          <w:numId w:val="4"/>
        </w:numPr>
        <w:spacing w:before="0" w:beforeAutospacing="0" w:after="120" w:afterAutospacing="0"/>
        <w:rPr>
          <w:rFonts w:asciiTheme="minorHAnsi" w:hAnsiTheme="minorHAnsi" w:cstheme="minorHAnsi"/>
          <w:color w:val="000000"/>
        </w:rPr>
      </w:pPr>
      <w:r w:rsidRPr="00BC63DF">
        <w:rPr>
          <w:rFonts w:asciiTheme="minorHAnsi" w:hAnsiTheme="minorHAnsi" w:cstheme="minorHAnsi"/>
          <w:b/>
          <w:color w:val="000000"/>
        </w:rPr>
        <w:t xml:space="preserve">A </w:t>
      </w:r>
      <w:r w:rsidR="00D075C9" w:rsidRPr="00BC63DF">
        <w:rPr>
          <w:rFonts w:asciiTheme="minorHAnsi" w:hAnsiTheme="minorHAnsi" w:cstheme="minorHAnsi"/>
          <w:b/>
          <w:color w:val="000000"/>
        </w:rPr>
        <w:t xml:space="preserve">status </w:t>
      </w:r>
      <w:r w:rsidRPr="00BC63DF">
        <w:rPr>
          <w:rFonts w:asciiTheme="minorHAnsi" w:hAnsiTheme="minorHAnsi" w:cstheme="minorHAnsi"/>
          <w:b/>
          <w:color w:val="000000"/>
        </w:rPr>
        <w:t>summary of the of the Engineering workstream.</w:t>
      </w:r>
    </w:p>
    <w:p w14:paraId="5B248411" w14:textId="55FF7553" w:rsidR="0001510E" w:rsidRPr="002F4B4B" w:rsidRDefault="00F966A0" w:rsidP="00B56A1F">
      <w:pPr>
        <w:pStyle w:val="NormalWeb"/>
        <w:numPr>
          <w:ilvl w:val="1"/>
          <w:numId w:val="2"/>
        </w:numPr>
        <w:spacing w:before="0" w:beforeAutospacing="0" w:after="120" w:afterAutospacing="0"/>
        <w:textAlignment w:val="baseline"/>
        <w:rPr>
          <w:rFonts w:asciiTheme="minorHAnsi" w:hAnsiTheme="minorHAnsi" w:cstheme="minorHAnsi"/>
          <w:color w:val="000000"/>
        </w:rPr>
      </w:pPr>
      <w:r w:rsidRPr="00F966A0">
        <w:rPr>
          <w:rStyle w:val="Hyperlink"/>
          <w:rFonts w:asciiTheme="minorHAnsi" w:hAnsiTheme="minorHAnsi" w:cstheme="minorHAnsi"/>
        </w:rPr>
        <w:t>https://consumerdatastandards.org.au/workinggroups/engineering/</w:t>
      </w:r>
    </w:p>
    <w:p w14:paraId="550F5BF5" w14:textId="7F150A0A" w:rsidR="00962C3B" w:rsidRDefault="00962C3B" w:rsidP="00B56A1F">
      <w:pPr>
        <w:pStyle w:val="NormalWeb"/>
        <w:numPr>
          <w:ilvl w:val="0"/>
          <w:numId w:val="4"/>
        </w:numPr>
        <w:spacing w:before="0" w:beforeAutospacing="0" w:after="120" w:afterAutospacing="0"/>
        <w:rPr>
          <w:rFonts w:asciiTheme="minorHAnsi" w:hAnsiTheme="minorHAnsi" w:cstheme="minorHAnsi"/>
          <w:color w:val="000000"/>
        </w:rPr>
      </w:pPr>
      <w:r w:rsidRPr="00BC63DF">
        <w:rPr>
          <w:rFonts w:asciiTheme="minorHAnsi" w:hAnsiTheme="minorHAnsi" w:cstheme="minorHAnsi"/>
          <w:b/>
          <w:color w:val="000000"/>
        </w:rPr>
        <w:t xml:space="preserve">A </w:t>
      </w:r>
      <w:r>
        <w:rPr>
          <w:rFonts w:asciiTheme="minorHAnsi" w:hAnsiTheme="minorHAnsi" w:cstheme="minorHAnsi"/>
          <w:b/>
          <w:color w:val="000000"/>
        </w:rPr>
        <w:t>copy of the Data Sets map</w:t>
      </w:r>
      <w:r w:rsidRPr="00BC63DF">
        <w:rPr>
          <w:rFonts w:asciiTheme="minorHAnsi" w:hAnsiTheme="minorHAnsi" w:cstheme="minorHAnsi"/>
          <w:b/>
          <w:color w:val="000000"/>
        </w:rPr>
        <w:t>.</w:t>
      </w:r>
      <w:r>
        <w:rPr>
          <w:rFonts w:asciiTheme="minorHAnsi" w:hAnsiTheme="minorHAnsi" w:cstheme="minorHAnsi"/>
          <w:b/>
          <w:color w:val="000000"/>
        </w:rPr>
        <w:t xml:space="preserve"> </w:t>
      </w:r>
      <w:r w:rsidRPr="00D23245">
        <w:rPr>
          <w:rFonts w:asciiTheme="minorHAnsi" w:hAnsiTheme="minorHAnsi" w:cstheme="minorHAnsi"/>
          <w:color w:val="000000"/>
        </w:rPr>
        <w:t>The Data Sets map included in previous versions of the draft standards to make it easier for non-developer readers to appreciate how the data standards address different issues has been now included as a separate document on the website and can be accessed at:</w:t>
      </w:r>
    </w:p>
    <w:p w14:paraId="1E49C4E5" w14:textId="1CE63DB9" w:rsidR="00297B59" w:rsidRPr="00B83376" w:rsidRDefault="00612E54" w:rsidP="00B56A1F">
      <w:pPr>
        <w:pStyle w:val="NormalWeb"/>
        <w:numPr>
          <w:ilvl w:val="1"/>
          <w:numId w:val="2"/>
        </w:numPr>
        <w:spacing w:before="0" w:beforeAutospacing="0" w:after="240" w:afterAutospacing="0"/>
        <w:textAlignment w:val="baseline"/>
        <w:rPr>
          <w:rStyle w:val="Hyperlink"/>
          <w:rFonts w:asciiTheme="minorHAnsi" w:hAnsiTheme="minorHAnsi" w:cstheme="minorHAnsi"/>
        </w:rPr>
      </w:pPr>
      <w:hyperlink r:id="rId15" w:history="1">
        <w:r w:rsidR="00F966A0" w:rsidRPr="00F966A0">
          <w:rPr>
            <w:rStyle w:val="Hyperlink"/>
            <w:rFonts w:asciiTheme="minorHAnsi" w:hAnsiTheme="minorHAnsi" w:cstheme="minorHAnsi"/>
          </w:rPr>
          <w:t>https://consumerdatastandards.org.au/wp-content/uploads/2019/07/Data-Sets-Map.pdf</w:t>
        </w:r>
      </w:hyperlink>
    </w:p>
    <w:p w14:paraId="366DBD57" w14:textId="77777777" w:rsidR="000B3773" w:rsidRPr="00BC63DF" w:rsidRDefault="007E5299" w:rsidP="00A61377">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The</w:t>
      </w:r>
      <w:r w:rsidR="00022CFD" w:rsidRPr="00BC63DF">
        <w:rPr>
          <w:rFonts w:asciiTheme="minorHAnsi" w:hAnsiTheme="minorHAnsi" w:cstheme="minorHAnsi"/>
          <w:color w:val="000000"/>
        </w:rPr>
        <w:t xml:space="preserve"> above</w:t>
      </w:r>
      <w:r w:rsidRPr="00BC63DF">
        <w:rPr>
          <w:rFonts w:asciiTheme="minorHAnsi" w:hAnsiTheme="minorHAnsi" w:cstheme="minorHAnsi"/>
          <w:color w:val="000000"/>
        </w:rPr>
        <w:t xml:space="preserve"> </w:t>
      </w:r>
      <w:r w:rsidR="000B3773" w:rsidRPr="00BC63DF">
        <w:rPr>
          <w:rFonts w:asciiTheme="minorHAnsi" w:hAnsiTheme="minorHAnsi" w:cstheme="minorHAnsi"/>
          <w:color w:val="000000"/>
        </w:rPr>
        <w:t xml:space="preserve">artefacts form </w:t>
      </w:r>
      <w:r w:rsidR="001A4417" w:rsidRPr="00BC63DF">
        <w:rPr>
          <w:rFonts w:asciiTheme="minorHAnsi" w:hAnsiTheme="minorHAnsi" w:cstheme="minorHAnsi"/>
          <w:color w:val="000000"/>
        </w:rPr>
        <w:t xml:space="preserve">the updated draft of the standards </w:t>
      </w:r>
      <w:r w:rsidR="000D7144" w:rsidRPr="00BC63DF">
        <w:rPr>
          <w:rFonts w:asciiTheme="minorHAnsi" w:hAnsiTheme="minorHAnsi" w:cstheme="minorHAnsi"/>
          <w:color w:val="000000"/>
        </w:rPr>
        <w:t>and</w:t>
      </w:r>
      <w:r w:rsidR="00A248FC" w:rsidRPr="00BC63DF">
        <w:rPr>
          <w:rFonts w:asciiTheme="minorHAnsi" w:hAnsiTheme="minorHAnsi" w:cstheme="minorHAnsi"/>
          <w:color w:val="000000"/>
        </w:rPr>
        <w:t xml:space="preserve"> will</w:t>
      </w:r>
      <w:r w:rsidR="001A4417" w:rsidRPr="00BC63DF">
        <w:rPr>
          <w:rFonts w:asciiTheme="minorHAnsi" w:hAnsiTheme="minorHAnsi" w:cstheme="minorHAnsi"/>
          <w:color w:val="000000"/>
        </w:rPr>
        <w:t xml:space="preserve"> be</w:t>
      </w:r>
      <w:r w:rsidR="000B3773" w:rsidRPr="00BC63DF">
        <w:rPr>
          <w:rFonts w:asciiTheme="minorHAnsi" w:hAnsiTheme="minorHAnsi" w:cstheme="minorHAnsi"/>
          <w:color w:val="000000"/>
        </w:rPr>
        <w:t xml:space="preserve"> the basis for the proposed Pilot Trial Phase </w:t>
      </w:r>
      <w:r w:rsidR="00022CFD" w:rsidRPr="00BC63DF">
        <w:rPr>
          <w:rFonts w:asciiTheme="minorHAnsi" w:hAnsiTheme="minorHAnsi" w:cstheme="minorHAnsi"/>
          <w:color w:val="000000"/>
        </w:rPr>
        <w:t xml:space="preserve">of the CDR regime </w:t>
      </w:r>
      <w:r w:rsidR="000B3773" w:rsidRPr="00BC63DF">
        <w:rPr>
          <w:rFonts w:asciiTheme="minorHAnsi" w:hAnsiTheme="minorHAnsi" w:cstheme="minorHAnsi"/>
          <w:color w:val="000000"/>
        </w:rPr>
        <w:t xml:space="preserve">to be conducted by the banks in conjunction with ACCC prior to a live release of </w:t>
      </w:r>
      <w:r w:rsidR="00022CFD" w:rsidRPr="00BC63DF">
        <w:rPr>
          <w:rFonts w:asciiTheme="minorHAnsi" w:hAnsiTheme="minorHAnsi" w:cstheme="minorHAnsi"/>
          <w:color w:val="000000"/>
        </w:rPr>
        <w:t xml:space="preserve">consumer </w:t>
      </w:r>
      <w:r w:rsidR="000B3773" w:rsidRPr="00BC63DF">
        <w:rPr>
          <w:rFonts w:asciiTheme="minorHAnsi" w:hAnsiTheme="minorHAnsi" w:cstheme="minorHAnsi"/>
          <w:color w:val="000000"/>
        </w:rPr>
        <w:t>data</w:t>
      </w:r>
      <w:r w:rsidR="00022CFD" w:rsidRPr="00BC63DF">
        <w:rPr>
          <w:rFonts w:asciiTheme="minorHAnsi" w:hAnsiTheme="minorHAnsi" w:cstheme="minorHAnsi"/>
          <w:color w:val="000000"/>
        </w:rPr>
        <w:t>.</w:t>
      </w:r>
    </w:p>
    <w:p w14:paraId="2B058C39" w14:textId="77777777" w:rsidR="000B3773" w:rsidRPr="00BC63DF" w:rsidRDefault="000B3773" w:rsidP="007E5299">
      <w:pPr>
        <w:pStyle w:val="NormalWeb"/>
        <w:spacing w:before="0" w:beforeAutospacing="0" w:after="0" w:afterAutospacing="0"/>
        <w:rPr>
          <w:rFonts w:asciiTheme="minorHAnsi" w:hAnsiTheme="minorHAnsi" w:cstheme="minorHAnsi"/>
          <w:color w:val="000000"/>
        </w:rPr>
      </w:pPr>
    </w:p>
    <w:p w14:paraId="0EE1237A" w14:textId="77777777" w:rsidR="007E5299" w:rsidRPr="00BC63DF" w:rsidRDefault="007E5299" w:rsidP="007E5299">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 xml:space="preserve">Consideration of new issues and improvements will continue to be discussed across the </w:t>
      </w:r>
      <w:r w:rsidR="004C70C0" w:rsidRPr="00BC63DF">
        <w:rPr>
          <w:rFonts w:asciiTheme="minorHAnsi" w:hAnsiTheme="minorHAnsi" w:cstheme="minorHAnsi"/>
          <w:color w:val="000000"/>
        </w:rPr>
        <w:t xml:space="preserve">Data Standards Body </w:t>
      </w:r>
      <w:r w:rsidR="003108FF" w:rsidRPr="00BC63DF">
        <w:rPr>
          <w:rFonts w:asciiTheme="minorHAnsi" w:hAnsiTheme="minorHAnsi" w:cstheme="minorHAnsi"/>
          <w:color w:val="000000"/>
        </w:rPr>
        <w:t xml:space="preserve">community </w:t>
      </w:r>
      <w:r w:rsidRPr="00BC63DF">
        <w:rPr>
          <w:rFonts w:asciiTheme="minorHAnsi" w:hAnsiTheme="minorHAnsi" w:cstheme="minorHAnsi"/>
          <w:color w:val="000000"/>
        </w:rPr>
        <w:t>forums and utilised to build consensus</w:t>
      </w:r>
      <w:r w:rsidR="000B3773" w:rsidRPr="00BC63DF">
        <w:rPr>
          <w:rFonts w:asciiTheme="minorHAnsi" w:hAnsiTheme="minorHAnsi" w:cstheme="minorHAnsi"/>
          <w:color w:val="000000"/>
        </w:rPr>
        <w:t xml:space="preserve"> for subsequent versions of the standards</w:t>
      </w:r>
      <w:r w:rsidRPr="00BC63DF">
        <w:rPr>
          <w:rFonts w:asciiTheme="minorHAnsi" w:hAnsiTheme="minorHAnsi" w:cstheme="minorHAnsi"/>
          <w:color w:val="000000"/>
        </w:rPr>
        <w:t xml:space="preserve">. </w:t>
      </w:r>
    </w:p>
    <w:p w14:paraId="6E1ABEB5" w14:textId="77777777" w:rsidR="007E5299" w:rsidRPr="00BC63DF" w:rsidRDefault="007E5299" w:rsidP="007E5299">
      <w:pPr>
        <w:pStyle w:val="NormalWeb"/>
        <w:spacing w:before="0" w:beforeAutospacing="0" w:after="0" w:afterAutospacing="0"/>
        <w:rPr>
          <w:rFonts w:asciiTheme="minorHAnsi" w:hAnsiTheme="minorHAnsi" w:cstheme="minorHAnsi"/>
          <w:color w:val="000000"/>
        </w:rPr>
      </w:pPr>
    </w:p>
    <w:p w14:paraId="13131939" w14:textId="77777777" w:rsidR="000B3773" w:rsidRPr="00BC63DF" w:rsidRDefault="007E5299" w:rsidP="007E5299">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 xml:space="preserve">A key focus for the </w:t>
      </w:r>
      <w:r w:rsidR="006B720F" w:rsidRPr="00BC63DF">
        <w:rPr>
          <w:rFonts w:asciiTheme="minorHAnsi" w:hAnsiTheme="minorHAnsi" w:cstheme="minorHAnsi"/>
          <w:color w:val="000000"/>
        </w:rPr>
        <w:t>CDS</w:t>
      </w:r>
      <w:r w:rsidRPr="00BC63DF">
        <w:rPr>
          <w:rFonts w:asciiTheme="minorHAnsi" w:hAnsiTheme="minorHAnsi" w:cstheme="minorHAnsi"/>
          <w:color w:val="000000"/>
        </w:rPr>
        <w:t xml:space="preserve"> team </w:t>
      </w:r>
      <w:r w:rsidR="000B3773" w:rsidRPr="00BC63DF">
        <w:rPr>
          <w:rFonts w:asciiTheme="minorHAnsi" w:hAnsiTheme="minorHAnsi" w:cstheme="minorHAnsi"/>
          <w:color w:val="000000"/>
        </w:rPr>
        <w:t>for the remainder of</w:t>
      </w:r>
      <w:r w:rsidRPr="00BC63DF">
        <w:rPr>
          <w:rFonts w:asciiTheme="minorHAnsi" w:hAnsiTheme="minorHAnsi" w:cstheme="minorHAnsi"/>
          <w:color w:val="000000"/>
        </w:rPr>
        <w:t xml:space="preserve"> 2019 is </w:t>
      </w:r>
      <w:r w:rsidR="00022CFD" w:rsidRPr="00BC63DF">
        <w:rPr>
          <w:rFonts w:asciiTheme="minorHAnsi" w:hAnsiTheme="minorHAnsi" w:cstheme="minorHAnsi"/>
          <w:color w:val="000000"/>
        </w:rPr>
        <w:t xml:space="preserve">to </w:t>
      </w:r>
      <w:r w:rsidR="000B3773" w:rsidRPr="00BC63DF">
        <w:rPr>
          <w:rFonts w:asciiTheme="minorHAnsi" w:hAnsiTheme="minorHAnsi" w:cstheme="minorHAnsi"/>
          <w:color w:val="000000"/>
        </w:rPr>
        <w:t>ensur</w:t>
      </w:r>
      <w:r w:rsidR="00022CFD" w:rsidRPr="00BC63DF">
        <w:rPr>
          <w:rFonts w:asciiTheme="minorHAnsi" w:hAnsiTheme="minorHAnsi" w:cstheme="minorHAnsi"/>
          <w:color w:val="000000"/>
        </w:rPr>
        <w:t>e</w:t>
      </w:r>
      <w:r w:rsidR="000B3773" w:rsidRPr="00BC63DF">
        <w:rPr>
          <w:rFonts w:asciiTheme="minorHAnsi" w:hAnsiTheme="minorHAnsi" w:cstheme="minorHAnsi"/>
          <w:color w:val="000000"/>
        </w:rPr>
        <w:t xml:space="preserve"> the draft</w:t>
      </w:r>
      <w:r w:rsidR="00022CFD" w:rsidRPr="00BC63DF">
        <w:rPr>
          <w:rFonts w:asciiTheme="minorHAnsi" w:hAnsiTheme="minorHAnsi" w:cstheme="minorHAnsi"/>
          <w:color w:val="000000"/>
        </w:rPr>
        <w:t xml:space="preserve"> </w:t>
      </w:r>
      <w:r w:rsidR="000B3773" w:rsidRPr="00BC63DF">
        <w:rPr>
          <w:rFonts w:asciiTheme="minorHAnsi" w:hAnsiTheme="minorHAnsi" w:cstheme="minorHAnsi"/>
          <w:color w:val="000000"/>
        </w:rPr>
        <w:t>s</w:t>
      </w:r>
      <w:r w:rsidR="00022CFD" w:rsidRPr="00BC63DF">
        <w:rPr>
          <w:rFonts w:asciiTheme="minorHAnsi" w:hAnsiTheme="minorHAnsi" w:cstheme="minorHAnsi"/>
          <w:color w:val="000000"/>
        </w:rPr>
        <w:t>tandards</w:t>
      </w:r>
      <w:r w:rsidR="000B3773" w:rsidRPr="00BC63DF">
        <w:rPr>
          <w:rFonts w:asciiTheme="minorHAnsi" w:hAnsiTheme="minorHAnsi" w:cstheme="minorHAnsi"/>
          <w:color w:val="000000"/>
        </w:rPr>
        <w:t xml:space="preserve"> are implementable and</w:t>
      </w:r>
      <w:r w:rsidR="00022CFD" w:rsidRPr="00BC63DF">
        <w:rPr>
          <w:rFonts w:asciiTheme="minorHAnsi" w:hAnsiTheme="minorHAnsi" w:cstheme="minorHAnsi"/>
          <w:color w:val="000000"/>
        </w:rPr>
        <w:t>,</w:t>
      </w:r>
      <w:r w:rsidR="000B3773" w:rsidRPr="00BC63DF">
        <w:rPr>
          <w:rFonts w:asciiTheme="minorHAnsi" w:hAnsiTheme="minorHAnsi" w:cstheme="minorHAnsi"/>
          <w:color w:val="000000"/>
        </w:rPr>
        <w:t xml:space="preserve"> </w:t>
      </w:r>
      <w:r w:rsidR="00022CFD" w:rsidRPr="00BC63DF">
        <w:rPr>
          <w:rFonts w:asciiTheme="minorHAnsi" w:hAnsiTheme="minorHAnsi" w:cstheme="minorHAnsi"/>
          <w:color w:val="000000"/>
        </w:rPr>
        <w:t xml:space="preserve">with experience from </w:t>
      </w:r>
      <w:r w:rsidR="000B3773" w:rsidRPr="00BC63DF">
        <w:rPr>
          <w:rFonts w:asciiTheme="minorHAnsi" w:hAnsiTheme="minorHAnsi" w:cstheme="minorHAnsi"/>
          <w:color w:val="000000"/>
        </w:rPr>
        <w:t>the testing phase</w:t>
      </w:r>
      <w:r w:rsidR="00022CFD" w:rsidRPr="00BC63DF">
        <w:rPr>
          <w:rFonts w:asciiTheme="minorHAnsi" w:hAnsiTheme="minorHAnsi" w:cstheme="minorHAnsi"/>
          <w:color w:val="000000"/>
        </w:rPr>
        <w:t>,</w:t>
      </w:r>
      <w:r w:rsidR="000B3773" w:rsidRPr="00BC63DF">
        <w:rPr>
          <w:rFonts w:asciiTheme="minorHAnsi" w:hAnsiTheme="minorHAnsi" w:cstheme="minorHAnsi"/>
          <w:color w:val="000000"/>
        </w:rPr>
        <w:t xml:space="preserve"> to ensure they deliver the consistency and quality of data transfers envisaged by the Government. Once this testing is completed and the legislation is enacted</w:t>
      </w:r>
      <w:r w:rsidR="00022CFD" w:rsidRPr="00BC63DF">
        <w:rPr>
          <w:rFonts w:asciiTheme="minorHAnsi" w:hAnsiTheme="minorHAnsi" w:cstheme="minorHAnsi"/>
          <w:color w:val="000000"/>
        </w:rPr>
        <w:t>,</w:t>
      </w:r>
      <w:r w:rsidR="000B3773" w:rsidRPr="00BC63DF">
        <w:rPr>
          <w:rFonts w:asciiTheme="minorHAnsi" w:hAnsiTheme="minorHAnsi" w:cstheme="minorHAnsi"/>
          <w:color w:val="000000"/>
        </w:rPr>
        <w:t xml:space="preserve"> the standards will be finalised as Version 1 </w:t>
      </w:r>
      <w:r w:rsidR="00BC6F80" w:rsidRPr="00BC63DF">
        <w:rPr>
          <w:rFonts w:asciiTheme="minorHAnsi" w:hAnsiTheme="minorHAnsi" w:cstheme="minorHAnsi"/>
          <w:color w:val="000000"/>
        </w:rPr>
        <w:t>to support the live introduction of the regime in early 2020.</w:t>
      </w:r>
    </w:p>
    <w:p w14:paraId="5EBB4FBC" w14:textId="77777777" w:rsidR="007E5299" w:rsidRPr="00BC63DF" w:rsidRDefault="007E5299" w:rsidP="007E5299">
      <w:pPr>
        <w:pStyle w:val="NormalWeb"/>
        <w:spacing w:before="0" w:beforeAutospacing="0" w:after="0" w:afterAutospacing="0"/>
        <w:rPr>
          <w:rFonts w:asciiTheme="minorHAnsi" w:hAnsiTheme="minorHAnsi" w:cstheme="minorHAnsi"/>
        </w:rPr>
      </w:pPr>
    </w:p>
    <w:p w14:paraId="52EEC9B2" w14:textId="77777777" w:rsidR="000D7144" w:rsidRPr="00BC63DF" w:rsidRDefault="000D7144" w:rsidP="007E5299">
      <w:pPr>
        <w:pStyle w:val="NormalWeb"/>
        <w:spacing w:before="0" w:beforeAutospacing="0" w:after="0" w:afterAutospacing="0"/>
        <w:rPr>
          <w:rFonts w:asciiTheme="minorHAnsi" w:hAnsiTheme="minorHAnsi" w:cstheme="minorHAnsi"/>
        </w:rPr>
      </w:pPr>
    </w:p>
    <w:p w14:paraId="2DBC88CF" w14:textId="77777777" w:rsidR="000D7144" w:rsidRDefault="000D7144" w:rsidP="007E5299">
      <w:pPr>
        <w:pStyle w:val="NormalWeb"/>
        <w:spacing w:before="0" w:beforeAutospacing="0" w:after="0" w:afterAutospacing="0"/>
        <w:rPr>
          <w:rFonts w:asciiTheme="minorHAnsi" w:hAnsiTheme="minorHAnsi" w:cstheme="minorHAnsi"/>
        </w:rPr>
      </w:pPr>
    </w:p>
    <w:p w14:paraId="3DC310C4" w14:textId="77777777" w:rsidR="0001510E" w:rsidRDefault="0001510E">
      <w:pPr>
        <w:spacing w:after="160" w:line="259" w:lineRule="auto"/>
        <w:rPr>
          <w:rFonts w:asciiTheme="minorHAnsi" w:eastAsia="Times New Roman" w:hAnsiTheme="minorHAnsi" w:cstheme="minorHAnsi"/>
          <w:b/>
          <w:bCs/>
          <w:sz w:val="32"/>
          <w:szCs w:val="32"/>
          <w:lang w:eastAsia="en-AU"/>
        </w:rPr>
      </w:pPr>
      <w:r>
        <w:br w:type="page"/>
      </w:r>
    </w:p>
    <w:p w14:paraId="34D92A31" w14:textId="22EB73B8" w:rsidR="00111AF1" w:rsidRPr="00BC63DF" w:rsidRDefault="00167C2D" w:rsidP="00A61377">
      <w:pPr>
        <w:pStyle w:val="Heading2"/>
      </w:pPr>
      <w:r w:rsidRPr="00BC63DF">
        <w:lastRenderedPageBreak/>
        <w:t xml:space="preserve">API Standards </w:t>
      </w:r>
      <w:r w:rsidR="00FB1B24" w:rsidRPr="00BC63DF">
        <w:t>and Information Security Profile</w:t>
      </w:r>
      <w:r w:rsidR="00FB1B24" w:rsidRPr="00BC63DF" w:rsidDel="00167C2D">
        <w:t xml:space="preserve"> </w:t>
      </w:r>
    </w:p>
    <w:p w14:paraId="0A346E19" w14:textId="0F998410" w:rsidR="00A61377" w:rsidRDefault="007F380A" w:rsidP="007E5299">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 xml:space="preserve">The API standards currently identify the required Banking endpoints and the expected payloads which </w:t>
      </w:r>
      <w:r w:rsidR="001630BB">
        <w:rPr>
          <w:rFonts w:asciiTheme="minorHAnsi" w:hAnsiTheme="minorHAnsi" w:cstheme="minorHAnsi"/>
          <w:color w:val="000000"/>
        </w:rPr>
        <w:t xml:space="preserve">are </w:t>
      </w:r>
      <w:r w:rsidRPr="00BC63DF">
        <w:rPr>
          <w:rFonts w:asciiTheme="minorHAnsi" w:hAnsiTheme="minorHAnsi" w:cstheme="minorHAnsi"/>
          <w:color w:val="000000"/>
        </w:rPr>
        <w:t xml:space="preserve">provided in response. </w:t>
      </w:r>
      <w:r w:rsidR="007E5299" w:rsidRPr="00BC63DF">
        <w:rPr>
          <w:rFonts w:asciiTheme="minorHAnsi" w:hAnsiTheme="minorHAnsi" w:cstheme="minorHAnsi"/>
          <w:color w:val="000000"/>
        </w:rPr>
        <w:t>Th</w:t>
      </w:r>
      <w:r w:rsidRPr="00BC63DF">
        <w:rPr>
          <w:rFonts w:asciiTheme="minorHAnsi" w:hAnsiTheme="minorHAnsi" w:cstheme="minorHAnsi"/>
          <w:color w:val="000000"/>
        </w:rPr>
        <w:t xml:space="preserve">is July 2019 </w:t>
      </w:r>
      <w:r w:rsidR="009F4576" w:rsidRPr="00BC63DF">
        <w:rPr>
          <w:rFonts w:asciiTheme="minorHAnsi" w:hAnsiTheme="minorHAnsi" w:cstheme="minorHAnsi"/>
          <w:color w:val="000000"/>
        </w:rPr>
        <w:t>update</w:t>
      </w:r>
      <w:r w:rsidRPr="00BC63DF">
        <w:rPr>
          <w:rFonts w:asciiTheme="minorHAnsi" w:hAnsiTheme="minorHAnsi" w:cstheme="minorHAnsi"/>
          <w:color w:val="000000"/>
        </w:rPr>
        <w:t xml:space="preserve"> </w:t>
      </w:r>
      <w:r w:rsidR="007E5299" w:rsidRPr="00BC63DF">
        <w:rPr>
          <w:rFonts w:asciiTheme="minorHAnsi" w:hAnsiTheme="minorHAnsi" w:cstheme="minorHAnsi"/>
          <w:color w:val="000000"/>
        </w:rPr>
        <w:t>incorporate</w:t>
      </w:r>
      <w:r w:rsidRPr="00BC63DF">
        <w:rPr>
          <w:rFonts w:asciiTheme="minorHAnsi" w:hAnsiTheme="minorHAnsi" w:cstheme="minorHAnsi"/>
          <w:color w:val="000000"/>
        </w:rPr>
        <w:t>s</w:t>
      </w:r>
      <w:r w:rsidR="007E5299" w:rsidRPr="00BC63DF">
        <w:rPr>
          <w:rFonts w:asciiTheme="minorHAnsi" w:hAnsiTheme="minorHAnsi" w:cstheme="minorHAnsi"/>
          <w:color w:val="000000"/>
        </w:rPr>
        <w:t xml:space="preserve"> a range of feedback from stakeholders </w:t>
      </w:r>
      <w:r w:rsidR="00FB1B24" w:rsidRPr="00BC63DF">
        <w:rPr>
          <w:rFonts w:asciiTheme="minorHAnsi" w:hAnsiTheme="minorHAnsi" w:cstheme="minorHAnsi"/>
          <w:color w:val="000000"/>
        </w:rPr>
        <w:t>and the submissions for both the API Standards and Information Security Profile</w:t>
      </w:r>
      <w:r w:rsidR="00634BA1">
        <w:rPr>
          <w:rFonts w:asciiTheme="minorHAnsi" w:hAnsiTheme="minorHAnsi" w:cstheme="minorHAnsi"/>
          <w:color w:val="000000"/>
        </w:rPr>
        <w:t>. This feedback</w:t>
      </w:r>
      <w:r w:rsidR="00FB1B24" w:rsidRPr="00BC63DF">
        <w:rPr>
          <w:rFonts w:asciiTheme="minorHAnsi" w:hAnsiTheme="minorHAnsi" w:cstheme="minorHAnsi"/>
          <w:color w:val="000000"/>
        </w:rPr>
        <w:t xml:space="preserve"> ha</w:t>
      </w:r>
      <w:r w:rsidR="00634BA1">
        <w:rPr>
          <w:rFonts w:asciiTheme="minorHAnsi" w:hAnsiTheme="minorHAnsi" w:cstheme="minorHAnsi"/>
          <w:color w:val="000000"/>
        </w:rPr>
        <w:t xml:space="preserve">s </w:t>
      </w:r>
      <w:r w:rsidR="00644DA2" w:rsidRPr="00BC63DF">
        <w:rPr>
          <w:rFonts w:asciiTheme="minorHAnsi" w:hAnsiTheme="minorHAnsi" w:cstheme="minorHAnsi"/>
          <w:color w:val="000000"/>
        </w:rPr>
        <w:t xml:space="preserve">been summarised and </w:t>
      </w:r>
      <w:r w:rsidR="00634BA1">
        <w:rPr>
          <w:rFonts w:asciiTheme="minorHAnsi" w:hAnsiTheme="minorHAnsi" w:cstheme="minorHAnsi"/>
          <w:color w:val="000000"/>
        </w:rPr>
        <w:t xml:space="preserve">is </w:t>
      </w:r>
      <w:r w:rsidR="00644DA2" w:rsidRPr="00BC63DF">
        <w:rPr>
          <w:rFonts w:asciiTheme="minorHAnsi" w:hAnsiTheme="minorHAnsi" w:cstheme="minorHAnsi"/>
          <w:color w:val="000000"/>
        </w:rPr>
        <w:t xml:space="preserve">accessible via GitHub.  </w:t>
      </w:r>
      <w:r w:rsidR="00611E7D" w:rsidRPr="00BC63DF">
        <w:rPr>
          <w:rFonts w:asciiTheme="minorHAnsi" w:hAnsiTheme="minorHAnsi" w:cstheme="minorHAnsi"/>
          <w:color w:val="000000"/>
        </w:rPr>
        <w:t>T</w:t>
      </w:r>
      <w:r w:rsidR="00644DA2" w:rsidRPr="00BC63DF">
        <w:rPr>
          <w:rFonts w:asciiTheme="minorHAnsi" w:hAnsiTheme="minorHAnsi" w:cstheme="minorHAnsi"/>
          <w:color w:val="000000"/>
        </w:rPr>
        <w:t xml:space="preserve">he summary of </w:t>
      </w:r>
      <w:r w:rsidR="00FB1B24" w:rsidRPr="00BC63DF">
        <w:rPr>
          <w:rFonts w:asciiTheme="minorHAnsi" w:hAnsiTheme="minorHAnsi" w:cstheme="minorHAnsi"/>
          <w:color w:val="000000"/>
        </w:rPr>
        <w:t xml:space="preserve">all </w:t>
      </w:r>
      <w:r w:rsidR="00644DA2" w:rsidRPr="00BC63DF">
        <w:rPr>
          <w:rFonts w:asciiTheme="minorHAnsi" w:hAnsiTheme="minorHAnsi" w:cstheme="minorHAnsi"/>
          <w:color w:val="000000"/>
        </w:rPr>
        <w:t xml:space="preserve">feedback </w:t>
      </w:r>
      <w:r w:rsidR="00611E7D" w:rsidRPr="00BC63DF">
        <w:rPr>
          <w:rFonts w:asciiTheme="minorHAnsi" w:hAnsiTheme="minorHAnsi" w:cstheme="minorHAnsi"/>
          <w:color w:val="000000"/>
        </w:rPr>
        <w:t xml:space="preserve">received on the May 2019 version of the standards </w:t>
      </w:r>
      <w:r w:rsidR="007544E4" w:rsidRPr="00BC63DF">
        <w:rPr>
          <w:rFonts w:asciiTheme="minorHAnsi" w:hAnsiTheme="minorHAnsi" w:cstheme="minorHAnsi"/>
          <w:color w:val="000000"/>
        </w:rPr>
        <w:t>is</w:t>
      </w:r>
      <w:r w:rsidR="00611E7D" w:rsidRPr="00BC63DF">
        <w:rPr>
          <w:rFonts w:asciiTheme="minorHAnsi" w:hAnsiTheme="minorHAnsi" w:cstheme="minorHAnsi"/>
          <w:color w:val="000000"/>
        </w:rPr>
        <w:t xml:space="preserve"> summarised</w:t>
      </w:r>
      <w:r w:rsidR="007544E4" w:rsidRPr="00BC63DF">
        <w:rPr>
          <w:rFonts w:asciiTheme="minorHAnsi" w:hAnsiTheme="minorHAnsi" w:cstheme="minorHAnsi"/>
          <w:color w:val="000000"/>
        </w:rPr>
        <w:t xml:space="preserve"> in </w:t>
      </w:r>
      <w:r w:rsidR="002545E8">
        <w:rPr>
          <w:rFonts w:asciiTheme="minorHAnsi" w:hAnsiTheme="minorHAnsi" w:cstheme="minorHAnsi"/>
          <w:color w:val="000000"/>
        </w:rPr>
        <w:t>the link below</w:t>
      </w:r>
      <w:r w:rsidR="00157C2B" w:rsidRPr="00BC63DF">
        <w:rPr>
          <w:rFonts w:asciiTheme="minorHAnsi" w:hAnsiTheme="minorHAnsi" w:cstheme="minorHAnsi"/>
          <w:color w:val="000000"/>
        </w:rPr>
        <w:t>:</w:t>
      </w:r>
      <w:r w:rsidR="00644DA2" w:rsidRPr="00BC63DF">
        <w:rPr>
          <w:rFonts w:asciiTheme="minorHAnsi" w:hAnsiTheme="minorHAnsi" w:cstheme="minorHAnsi"/>
          <w:color w:val="000000"/>
        </w:rPr>
        <w:t xml:space="preserve"> </w:t>
      </w:r>
    </w:p>
    <w:p w14:paraId="7055D23F" w14:textId="77777777" w:rsidR="00625231" w:rsidRDefault="00625231" w:rsidP="007E5299">
      <w:pPr>
        <w:pStyle w:val="NormalWeb"/>
        <w:spacing w:before="0" w:beforeAutospacing="0" w:after="0" w:afterAutospacing="0"/>
      </w:pPr>
    </w:p>
    <w:p w14:paraId="2D64D0BB" w14:textId="79E65589" w:rsidR="00644DA2" w:rsidRPr="00BC63DF" w:rsidRDefault="00612E54" w:rsidP="007E5299">
      <w:pPr>
        <w:pStyle w:val="NormalWeb"/>
        <w:spacing w:before="0" w:beforeAutospacing="0" w:after="0" w:afterAutospacing="0"/>
        <w:rPr>
          <w:rFonts w:asciiTheme="minorHAnsi" w:hAnsiTheme="minorHAnsi" w:cstheme="minorHAnsi"/>
          <w:color w:val="000000"/>
        </w:rPr>
      </w:pPr>
      <w:hyperlink r:id="rId16" w:history="1">
        <w:r w:rsidR="00625231" w:rsidRPr="002239B9">
          <w:rPr>
            <w:rStyle w:val="Hyperlink"/>
            <w:rFonts w:asciiTheme="minorHAnsi" w:hAnsiTheme="minorHAnsi" w:cstheme="minorHAnsi"/>
          </w:rPr>
          <w:t>https://github.com/ConsumerDataStandardsAustralia/standards/files/3388294/Draft.Standards.Feedback.Summary.-.v0.9.3.May.2019.pdf</w:t>
        </w:r>
      </w:hyperlink>
      <w:r w:rsidR="002509E9" w:rsidRPr="00D67C52">
        <w:rPr>
          <w:rFonts w:asciiTheme="minorHAnsi" w:hAnsiTheme="minorHAnsi" w:cstheme="minorHAnsi"/>
          <w:color w:val="000000"/>
        </w:rPr>
        <w:t xml:space="preserve">  </w:t>
      </w:r>
    </w:p>
    <w:p w14:paraId="0FA86ECD" w14:textId="77777777" w:rsidR="00644DA2" w:rsidRPr="00BC63DF" w:rsidRDefault="00644DA2" w:rsidP="007E5299">
      <w:pPr>
        <w:pStyle w:val="NormalWeb"/>
        <w:spacing w:before="0" w:beforeAutospacing="0" w:after="0" w:afterAutospacing="0"/>
        <w:rPr>
          <w:rFonts w:asciiTheme="minorHAnsi" w:hAnsiTheme="minorHAnsi" w:cstheme="minorHAnsi"/>
          <w:color w:val="000000"/>
        </w:rPr>
      </w:pPr>
    </w:p>
    <w:p w14:paraId="4BAF7248" w14:textId="77777777" w:rsidR="00B254BE" w:rsidRPr="00BC63DF" w:rsidRDefault="00B254BE" w:rsidP="007E5299">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 xml:space="preserve">The feedback </w:t>
      </w:r>
      <w:r w:rsidR="00157C2B" w:rsidRPr="00BC63DF">
        <w:rPr>
          <w:rFonts w:asciiTheme="minorHAnsi" w:hAnsiTheme="minorHAnsi" w:cstheme="minorHAnsi"/>
          <w:color w:val="000000"/>
        </w:rPr>
        <w:t xml:space="preserve">provided below references the </w:t>
      </w:r>
      <w:r w:rsidR="00381364">
        <w:rPr>
          <w:rFonts w:asciiTheme="minorHAnsi" w:hAnsiTheme="minorHAnsi" w:cstheme="minorHAnsi"/>
          <w:color w:val="000000"/>
        </w:rPr>
        <w:t xml:space="preserve">identifying references </w:t>
      </w:r>
      <w:r w:rsidR="00157C2B" w:rsidRPr="00BC63DF">
        <w:rPr>
          <w:rFonts w:asciiTheme="minorHAnsi" w:hAnsiTheme="minorHAnsi" w:cstheme="minorHAnsi"/>
          <w:color w:val="000000"/>
        </w:rPr>
        <w:t xml:space="preserve">used in the </w:t>
      </w:r>
      <w:r w:rsidR="00A61377" w:rsidRPr="00BC63DF">
        <w:rPr>
          <w:rFonts w:asciiTheme="minorHAnsi" w:hAnsiTheme="minorHAnsi" w:cstheme="minorHAnsi"/>
          <w:color w:val="000000"/>
        </w:rPr>
        <w:t>above</w:t>
      </w:r>
      <w:r w:rsidR="00A61377">
        <w:rPr>
          <w:rFonts w:asciiTheme="minorHAnsi" w:hAnsiTheme="minorHAnsi" w:cstheme="minorHAnsi"/>
          <w:color w:val="000000"/>
        </w:rPr>
        <w:t>-mentioned</w:t>
      </w:r>
      <w:r w:rsidR="00157C2B" w:rsidRPr="00BC63DF">
        <w:rPr>
          <w:rFonts w:asciiTheme="minorHAnsi" w:hAnsiTheme="minorHAnsi" w:cstheme="minorHAnsi"/>
          <w:color w:val="000000"/>
        </w:rPr>
        <w:t xml:space="preserve"> document</w:t>
      </w:r>
      <w:r w:rsidR="00DE5C0F">
        <w:rPr>
          <w:rFonts w:asciiTheme="minorHAnsi" w:hAnsiTheme="minorHAnsi" w:cstheme="minorHAnsi"/>
          <w:color w:val="000000"/>
        </w:rPr>
        <w:t xml:space="preserve"> (</w:t>
      </w:r>
      <w:r w:rsidR="00157C2B" w:rsidRPr="00BC63DF">
        <w:rPr>
          <w:rFonts w:asciiTheme="minorHAnsi" w:hAnsiTheme="minorHAnsi" w:cstheme="minorHAnsi"/>
          <w:color w:val="000000"/>
        </w:rPr>
        <w:t>e.g. Feedback ID A05, relates to Issue A05</w:t>
      </w:r>
      <w:r w:rsidR="00DE5C0F">
        <w:rPr>
          <w:rFonts w:asciiTheme="minorHAnsi" w:hAnsiTheme="minorHAnsi" w:cstheme="minorHAnsi"/>
          <w:color w:val="000000"/>
        </w:rPr>
        <w:t>)</w:t>
      </w:r>
      <w:r w:rsidR="00B7511E">
        <w:rPr>
          <w:rFonts w:asciiTheme="minorHAnsi" w:hAnsiTheme="minorHAnsi" w:cstheme="minorHAnsi"/>
          <w:color w:val="000000"/>
        </w:rPr>
        <w:t>.</w:t>
      </w:r>
    </w:p>
    <w:p w14:paraId="24C01CC2" w14:textId="77777777" w:rsidR="00FB1B24" w:rsidRPr="00A61377" w:rsidRDefault="007F380A" w:rsidP="00A61377">
      <w:pPr>
        <w:pStyle w:val="Heading3"/>
      </w:pPr>
      <w:r w:rsidRPr="00A61377">
        <w:t xml:space="preserve">Key </w:t>
      </w:r>
      <w:r w:rsidR="00381364" w:rsidRPr="00A61377">
        <w:t xml:space="preserve">Matters </w:t>
      </w:r>
      <w:r w:rsidRPr="00A61377">
        <w:t xml:space="preserve">identified </w:t>
      </w:r>
      <w:r w:rsidR="00381364" w:rsidRPr="00A61377">
        <w:t>in the May 2019 Update for further feedback</w:t>
      </w:r>
    </w:p>
    <w:p w14:paraId="791C07D4" w14:textId="77777777" w:rsidR="00A248FC" w:rsidRPr="00BC63DF" w:rsidRDefault="00644DA2" w:rsidP="00A61377">
      <w:pPr>
        <w:pStyle w:val="NormalWeb"/>
        <w:spacing w:before="0" w:beforeAutospacing="0" w:after="120" w:afterAutospacing="0"/>
        <w:textAlignment w:val="baseline"/>
        <w:rPr>
          <w:rFonts w:asciiTheme="minorHAnsi" w:hAnsiTheme="minorHAnsi" w:cstheme="minorHAnsi"/>
          <w:color w:val="000000"/>
        </w:rPr>
      </w:pPr>
      <w:r w:rsidRPr="00BC63DF">
        <w:rPr>
          <w:rFonts w:asciiTheme="minorHAnsi" w:hAnsiTheme="minorHAnsi" w:cstheme="minorHAnsi"/>
          <w:color w:val="000000"/>
        </w:rPr>
        <w:t>In response to th</w:t>
      </w:r>
      <w:r w:rsidR="00FB1B24" w:rsidRPr="00BC63DF">
        <w:rPr>
          <w:rFonts w:asciiTheme="minorHAnsi" w:hAnsiTheme="minorHAnsi" w:cstheme="minorHAnsi"/>
          <w:color w:val="000000"/>
        </w:rPr>
        <w:t>e</w:t>
      </w:r>
      <w:r w:rsidRPr="00BC63DF">
        <w:rPr>
          <w:rFonts w:asciiTheme="minorHAnsi" w:hAnsiTheme="minorHAnsi" w:cstheme="minorHAnsi"/>
          <w:color w:val="000000"/>
        </w:rPr>
        <w:t xml:space="preserve"> feedback</w:t>
      </w:r>
      <w:r w:rsidR="00FB1B24" w:rsidRPr="00BC63DF">
        <w:rPr>
          <w:rFonts w:asciiTheme="minorHAnsi" w:hAnsiTheme="minorHAnsi" w:cstheme="minorHAnsi"/>
          <w:color w:val="000000"/>
        </w:rPr>
        <w:t xml:space="preserve"> received</w:t>
      </w:r>
      <w:r w:rsidRPr="00BC63DF">
        <w:rPr>
          <w:rFonts w:asciiTheme="minorHAnsi" w:hAnsiTheme="minorHAnsi" w:cstheme="minorHAnsi"/>
          <w:color w:val="000000"/>
        </w:rPr>
        <w:t>, t</w:t>
      </w:r>
      <w:r w:rsidR="007E5299" w:rsidRPr="00BC63DF">
        <w:rPr>
          <w:rFonts w:asciiTheme="minorHAnsi" w:hAnsiTheme="minorHAnsi" w:cstheme="minorHAnsi"/>
          <w:color w:val="000000"/>
        </w:rPr>
        <w:t xml:space="preserve">he </w:t>
      </w:r>
      <w:r w:rsidR="008A21BE" w:rsidRPr="00BC63DF">
        <w:rPr>
          <w:rFonts w:asciiTheme="minorHAnsi" w:hAnsiTheme="minorHAnsi" w:cstheme="minorHAnsi"/>
          <w:color w:val="000000"/>
        </w:rPr>
        <w:t>July</w:t>
      </w:r>
      <w:r w:rsidR="007E5299" w:rsidRPr="00BC63DF">
        <w:rPr>
          <w:rFonts w:asciiTheme="minorHAnsi" w:hAnsiTheme="minorHAnsi" w:cstheme="minorHAnsi"/>
          <w:color w:val="000000"/>
        </w:rPr>
        <w:t xml:space="preserve"> 2019 draft now includes</w:t>
      </w:r>
      <w:r w:rsidR="0035101E" w:rsidRPr="00BC63DF">
        <w:rPr>
          <w:rFonts w:asciiTheme="minorHAnsi" w:hAnsiTheme="minorHAnsi" w:cstheme="minorHAnsi"/>
          <w:color w:val="000000"/>
        </w:rPr>
        <w:t xml:space="preserve"> decisions taken by the DSB Chair on </w:t>
      </w:r>
      <w:r w:rsidR="002C34E0" w:rsidRPr="00BC63DF">
        <w:rPr>
          <w:rFonts w:asciiTheme="minorHAnsi" w:hAnsiTheme="minorHAnsi" w:cstheme="minorHAnsi"/>
          <w:color w:val="000000"/>
        </w:rPr>
        <w:t>the</w:t>
      </w:r>
      <w:r w:rsidR="0035101E" w:rsidRPr="00BC63DF">
        <w:rPr>
          <w:rFonts w:asciiTheme="minorHAnsi" w:hAnsiTheme="minorHAnsi" w:cstheme="minorHAnsi"/>
          <w:color w:val="000000"/>
        </w:rPr>
        <w:t xml:space="preserve"> </w:t>
      </w:r>
      <w:r w:rsidR="00C95208" w:rsidRPr="00BC63DF">
        <w:rPr>
          <w:rFonts w:asciiTheme="minorHAnsi" w:hAnsiTheme="minorHAnsi" w:cstheme="minorHAnsi"/>
          <w:color w:val="000000"/>
        </w:rPr>
        <w:t xml:space="preserve">key </w:t>
      </w:r>
      <w:r w:rsidR="00381364">
        <w:rPr>
          <w:rFonts w:asciiTheme="minorHAnsi" w:hAnsiTheme="minorHAnsi" w:cstheme="minorHAnsi"/>
          <w:color w:val="000000"/>
        </w:rPr>
        <w:t xml:space="preserve">matters identified in the May 2019 update </w:t>
      </w:r>
      <w:r w:rsidR="007F380A" w:rsidRPr="00BC63DF">
        <w:rPr>
          <w:rFonts w:asciiTheme="minorHAnsi" w:hAnsiTheme="minorHAnsi" w:cstheme="minorHAnsi"/>
          <w:color w:val="000000"/>
        </w:rPr>
        <w:t>and for which</w:t>
      </w:r>
      <w:r w:rsidR="00C95208" w:rsidRPr="00BC63DF">
        <w:rPr>
          <w:rFonts w:asciiTheme="minorHAnsi" w:hAnsiTheme="minorHAnsi" w:cstheme="minorHAnsi"/>
          <w:color w:val="000000"/>
        </w:rPr>
        <w:t xml:space="preserve"> additional </w:t>
      </w:r>
      <w:r w:rsidR="007F380A" w:rsidRPr="00BC63DF">
        <w:rPr>
          <w:rFonts w:asciiTheme="minorHAnsi" w:hAnsiTheme="minorHAnsi" w:cstheme="minorHAnsi"/>
          <w:color w:val="000000"/>
        </w:rPr>
        <w:t>feedback</w:t>
      </w:r>
      <w:r w:rsidR="00C95208" w:rsidRPr="00BC63DF">
        <w:rPr>
          <w:rFonts w:asciiTheme="minorHAnsi" w:hAnsiTheme="minorHAnsi" w:cstheme="minorHAnsi"/>
          <w:color w:val="000000"/>
        </w:rPr>
        <w:t xml:space="preserve"> was </w:t>
      </w:r>
      <w:r w:rsidR="007F380A" w:rsidRPr="00BC63DF">
        <w:rPr>
          <w:rFonts w:asciiTheme="minorHAnsi" w:hAnsiTheme="minorHAnsi" w:cstheme="minorHAnsi"/>
          <w:color w:val="000000"/>
        </w:rPr>
        <w:t>requested</w:t>
      </w:r>
      <w:r w:rsidR="00A248FC" w:rsidRPr="00BC63DF">
        <w:rPr>
          <w:rFonts w:asciiTheme="minorHAnsi" w:hAnsiTheme="minorHAnsi" w:cstheme="minorHAnsi"/>
          <w:color w:val="000000"/>
        </w:rPr>
        <w:t>:</w:t>
      </w:r>
    </w:p>
    <w:p w14:paraId="4365498D" w14:textId="77777777" w:rsidR="007E5299" w:rsidRPr="00BC63DF" w:rsidRDefault="00DC1D52" w:rsidP="00B56A1F">
      <w:pPr>
        <w:pStyle w:val="NormalWeb"/>
        <w:numPr>
          <w:ilvl w:val="0"/>
          <w:numId w:val="3"/>
        </w:numPr>
        <w:spacing w:before="0" w:beforeAutospacing="0" w:after="120" w:afterAutospacing="0"/>
        <w:textAlignment w:val="baseline"/>
        <w:rPr>
          <w:rFonts w:asciiTheme="minorHAnsi" w:eastAsiaTheme="minorHAnsi" w:hAnsiTheme="minorHAnsi" w:cstheme="minorHAnsi"/>
          <w:szCs w:val="22"/>
          <w:lang w:eastAsia="en-US"/>
        </w:rPr>
      </w:pPr>
      <w:r w:rsidRPr="00BC63DF">
        <w:rPr>
          <w:rFonts w:asciiTheme="minorHAnsi" w:eastAsiaTheme="minorHAnsi" w:hAnsiTheme="minorHAnsi" w:cstheme="minorHAnsi"/>
          <w:szCs w:val="22"/>
          <w:lang w:eastAsia="en-US"/>
        </w:rPr>
        <w:t>A decision on the Authorisation Flow</w:t>
      </w:r>
      <w:r w:rsidR="00FB1B24" w:rsidRPr="00BC63DF">
        <w:rPr>
          <w:rFonts w:asciiTheme="minorHAnsi" w:eastAsiaTheme="minorHAnsi" w:hAnsiTheme="minorHAnsi" w:cstheme="minorHAnsi"/>
          <w:szCs w:val="22"/>
          <w:lang w:eastAsia="en-US"/>
        </w:rPr>
        <w:t xml:space="preserve"> (Feedback ID I01)</w:t>
      </w:r>
      <w:r w:rsidRPr="00BC63DF">
        <w:rPr>
          <w:rFonts w:asciiTheme="minorHAnsi" w:eastAsiaTheme="minorHAnsi" w:hAnsiTheme="minorHAnsi" w:cstheme="minorHAnsi"/>
          <w:szCs w:val="22"/>
          <w:lang w:eastAsia="en-US"/>
        </w:rPr>
        <w:t xml:space="preserve"> </w:t>
      </w:r>
    </w:p>
    <w:p w14:paraId="1FC371AE" w14:textId="77777777" w:rsidR="00B254BE" w:rsidRPr="00BC63DF" w:rsidRDefault="00B254BE" w:rsidP="00B56A1F">
      <w:pPr>
        <w:pStyle w:val="NormalWeb"/>
        <w:numPr>
          <w:ilvl w:val="0"/>
          <w:numId w:val="3"/>
        </w:numPr>
        <w:spacing w:before="0" w:beforeAutospacing="0" w:after="120" w:afterAutospacing="0"/>
        <w:textAlignment w:val="baseline"/>
        <w:rPr>
          <w:rFonts w:asciiTheme="minorHAnsi" w:eastAsiaTheme="minorHAnsi" w:hAnsiTheme="minorHAnsi" w:cstheme="minorHAnsi"/>
          <w:szCs w:val="22"/>
          <w:lang w:eastAsia="en-US"/>
        </w:rPr>
      </w:pPr>
      <w:r w:rsidRPr="00BC63DF">
        <w:rPr>
          <w:rFonts w:asciiTheme="minorHAnsi" w:eastAsiaTheme="minorHAnsi" w:hAnsiTheme="minorHAnsi" w:cstheme="minorHAnsi"/>
          <w:szCs w:val="22"/>
          <w:lang w:eastAsia="en-US"/>
        </w:rPr>
        <w:t>A decision on the Re-Authorisation Flow (Feedback ID I02)</w:t>
      </w:r>
    </w:p>
    <w:p w14:paraId="27ECD051" w14:textId="77777777" w:rsidR="00A101B4" w:rsidRPr="00BC63DF" w:rsidRDefault="00DC1D52" w:rsidP="00B56A1F">
      <w:pPr>
        <w:pStyle w:val="NormalWeb"/>
        <w:numPr>
          <w:ilvl w:val="0"/>
          <w:numId w:val="3"/>
        </w:numPr>
        <w:spacing w:before="0" w:beforeAutospacing="0" w:after="120" w:afterAutospacing="0"/>
        <w:textAlignment w:val="baseline"/>
        <w:rPr>
          <w:rFonts w:asciiTheme="minorHAnsi" w:eastAsiaTheme="minorHAnsi" w:hAnsiTheme="minorHAnsi" w:cstheme="minorHAnsi"/>
          <w:szCs w:val="22"/>
          <w:lang w:eastAsia="en-US"/>
        </w:rPr>
      </w:pPr>
      <w:r w:rsidRPr="00BC63DF">
        <w:rPr>
          <w:rFonts w:asciiTheme="minorHAnsi" w:eastAsiaTheme="minorHAnsi" w:hAnsiTheme="minorHAnsi" w:cstheme="minorHAnsi"/>
          <w:szCs w:val="22"/>
          <w:lang w:eastAsia="en-US"/>
        </w:rPr>
        <w:t>A decision on the Consent API</w:t>
      </w:r>
      <w:r w:rsidR="00FB1B24" w:rsidRPr="00BC63DF">
        <w:rPr>
          <w:rFonts w:asciiTheme="minorHAnsi" w:eastAsiaTheme="minorHAnsi" w:hAnsiTheme="minorHAnsi" w:cstheme="minorHAnsi"/>
          <w:szCs w:val="22"/>
          <w:lang w:eastAsia="en-US"/>
        </w:rPr>
        <w:t xml:space="preserve"> (Feedback ID I03)</w:t>
      </w:r>
      <w:r w:rsidRPr="00BC63DF">
        <w:rPr>
          <w:rFonts w:asciiTheme="minorHAnsi" w:eastAsiaTheme="minorHAnsi" w:hAnsiTheme="minorHAnsi" w:cstheme="minorHAnsi"/>
          <w:szCs w:val="22"/>
          <w:lang w:eastAsia="en-US"/>
        </w:rPr>
        <w:t xml:space="preserve"> </w:t>
      </w:r>
    </w:p>
    <w:p w14:paraId="43007E6E" w14:textId="77777777" w:rsidR="00A101B4" w:rsidRPr="00BC63DF" w:rsidRDefault="00777D03" w:rsidP="00B56A1F">
      <w:pPr>
        <w:pStyle w:val="NormalWeb"/>
        <w:numPr>
          <w:ilvl w:val="0"/>
          <w:numId w:val="3"/>
        </w:numPr>
        <w:spacing w:before="0" w:beforeAutospacing="0" w:after="120" w:afterAutospacing="0"/>
        <w:textAlignment w:val="baseline"/>
        <w:rPr>
          <w:rFonts w:asciiTheme="minorHAnsi" w:eastAsiaTheme="minorHAnsi" w:hAnsiTheme="minorHAnsi" w:cstheme="minorHAnsi"/>
          <w:szCs w:val="22"/>
          <w:lang w:eastAsia="en-US"/>
        </w:rPr>
      </w:pPr>
      <w:r w:rsidRPr="00BC63DF">
        <w:rPr>
          <w:rFonts w:asciiTheme="minorHAnsi" w:eastAsiaTheme="minorHAnsi" w:hAnsiTheme="minorHAnsi" w:cstheme="minorHAnsi"/>
          <w:szCs w:val="22"/>
          <w:lang w:eastAsia="en-US"/>
        </w:rPr>
        <w:t>An update</w:t>
      </w:r>
      <w:r w:rsidR="00DC1D52" w:rsidRPr="00BC63DF">
        <w:rPr>
          <w:rFonts w:asciiTheme="minorHAnsi" w:eastAsiaTheme="minorHAnsi" w:hAnsiTheme="minorHAnsi" w:cstheme="minorHAnsi"/>
          <w:szCs w:val="22"/>
          <w:lang w:eastAsia="en-US"/>
        </w:rPr>
        <w:t xml:space="preserve"> on </w:t>
      </w:r>
      <w:r w:rsidR="002C34E0" w:rsidRPr="00BC63DF">
        <w:rPr>
          <w:rFonts w:asciiTheme="minorHAnsi" w:eastAsiaTheme="minorHAnsi" w:hAnsiTheme="minorHAnsi" w:cstheme="minorHAnsi"/>
          <w:szCs w:val="22"/>
          <w:lang w:eastAsia="en-US"/>
        </w:rPr>
        <w:t xml:space="preserve">ACCC’s design decision </w:t>
      </w:r>
      <w:r w:rsidR="0035101E" w:rsidRPr="00BC63DF">
        <w:rPr>
          <w:rFonts w:asciiTheme="minorHAnsi" w:eastAsiaTheme="minorHAnsi" w:hAnsiTheme="minorHAnsi" w:cstheme="minorHAnsi"/>
          <w:szCs w:val="22"/>
          <w:lang w:eastAsia="en-US"/>
        </w:rPr>
        <w:t>on</w:t>
      </w:r>
      <w:r w:rsidR="002C34E0" w:rsidRPr="00BC63DF">
        <w:rPr>
          <w:rFonts w:asciiTheme="minorHAnsi" w:eastAsiaTheme="minorHAnsi" w:hAnsiTheme="minorHAnsi" w:cstheme="minorHAnsi"/>
          <w:szCs w:val="22"/>
          <w:lang w:eastAsia="en-US"/>
        </w:rPr>
        <w:t xml:space="preserve"> Client Registration</w:t>
      </w:r>
      <w:r w:rsidR="00611E7D" w:rsidRPr="00BC63DF">
        <w:rPr>
          <w:rFonts w:asciiTheme="minorHAnsi" w:eastAsiaTheme="minorHAnsi" w:hAnsiTheme="minorHAnsi" w:cstheme="minorHAnsi"/>
          <w:szCs w:val="22"/>
          <w:lang w:eastAsia="en-US"/>
        </w:rPr>
        <w:t xml:space="preserve"> (Feedback ID I05)</w:t>
      </w:r>
      <w:r w:rsidR="002C34E0" w:rsidRPr="00BC63DF">
        <w:rPr>
          <w:rFonts w:asciiTheme="minorHAnsi" w:eastAsiaTheme="minorHAnsi" w:hAnsiTheme="minorHAnsi" w:cstheme="minorHAnsi"/>
          <w:szCs w:val="22"/>
          <w:lang w:eastAsia="en-US"/>
        </w:rPr>
        <w:t xml:space="preserve"> </w:t>
      </w:r>
    </w:p>
    <w:p w14:paraId="04FF14FC" w14:textId="77777777" w:rsidR="005C514A" w:rsidRPr="00BC63DF" w:rsidRDefault="005C514A" w:rsidP="002545E8">
      <w:pPr>
        <w:pStyle w:val="Heading4"/>
      </w:pPr>
      <w:r w:rsidRPr="00BC63DF">
        <w:t>Authorisation Flow</w:t>
      </w:r>
    </w:p>
    <w:p w14:paraId="48D4C4EA" w14:textId="77777777" w:rsidR="00DC1D52" w:rsidRPr="00BC63DF" w:rsidRDefault="00AF6444" w:rsidP="00A61377">
      <w:pPr>
        <w:spacing w:after="120"/>
        <w:rPr>
          <w:rFonts w:asciiTheme="minorHAnsi" w:hAnsiTheme="minorHAnsi" w:cstheme="minorHAnsi"/>
          <w:sz w:val="24"/>
        </w:rPr>
      </w:pPr>
      <w:r w:rsidRPr="00BC63DF">
        <w:rPr>
          <w:rFonts w:asciiTheme="minorHAnsi" w:hAnsiTheme="minorHAnsi" w:cstheme="minorHAnsi"/>
          <w:sz w:val="24"/>
        </w:rPr>
        <w:t xml:space="preserve">The May 2019 draft of the standards </w:t>
      </w:r>
      <w:r w:rsidR="00C95208" w:rsidRPr="00BC63DF">
        <w:rPr>
          <w:rFonts w:asciiTheme="minorHAnsi" w:hAnsiTheme="minorHAnsi" w:cstheme="minorHAnsi"/>
          <w:sz w:val="24"/>
        </w:rPr>
        <w:t>evaluated</w:t>
      </w:r>
      <w:r w:rsidRPr="00BC63DF">
        <w:rPr>
          <w:rFonts w:asciiTheme="minorHAnsi" w:hAnsiTheme="minorHAnsi" w:cstheme="minorHAnsi"/>
          <w:sz w:val="24"/>
        </w:rPr>
        <w:t xml:space="preserve"> five options for the authorisation flow</w:t>
      </w:r>
      <w:r w:rsidR="00A248FC" w:rsidRPr="00BC63DF">
        <w:rPr>
          <w:rFonts w:asciiTheme="minorHAnsi" w:hAnsiTheme="minorHAnsi" w:cstheme="minorHAnsi"/>
          <w:sz w:val="24"/>
        </w:rPr>
        <w:t xml:space="preserve"> and t</w:t>
      </w:r>
      <w:r w:rsidRPr="00BC63DF">
        <w:rPr>
          <w:rFonts w:asciiTheme="minorHAnsi" w:hAnsiTheme="minorHAnsi" w:cstheme="minorHAnsi"/>
          <w:sz w:val="24"/>
        </w:rPr>
        <w:t xml:space="preserve">he </w:t>
      </w:r>
      <w:r w:rsidR="001A148C">
        <w:rPr>
          <w:rFonts w:asciiTheme="minorHAnsi" w:hAnsiTheme="minorHAnsi" w:cstheme="minorHAnsi"/>
          <w:sz w:val="24"/>
        </w:rPr>
        <w:t xml:space="preserve">Chair of the </w:t>
      </w:r>
      <w:r w:rsidRPr="00BC63DF">
        <w:rPr>
          <w:rFonts w:asciiTheme="minorHAnsi" w:hAnsiTheme="minorHAnsi" w:cstheme="minorHAnsi"/>
          <w:sz w:val="24"/>
        </w:rPr>
        <w:t xml:space="preserve">DSB has </w:t>
      </w:r>
      <w:r w:rsidR="00DC1D52" w:rsidRPr="00BC63DF">
        <w:rPr>
          <w:rFonts w:asciiTheme="minorHAnsi" w:hAnsiTheme="minorHAnsi" w:cstheme="minorHAnsi"/>
          <w:sz w:val="24"/>
        </w:rPr>
        <w:t>determined that:</w:t>
      </w:r>
    </w:p>
    <w:p w14:paraId="259315C8" w14:textId="77777777" w:rsidR="00DC1D52" w:rsidRPr="00BC63DF" w:rsidRDefault="00DC1D52" w:rsidP="00B56A1F">
      <w:pPr>
        <w:pStyle w:val="ListParagraph"/>
        <w:numPr>
          <w:ilvl w:val="0"/>
          <w:numId w:val="8"/>
        </w:numPr>
        <w:spacing w:after="120" w:line="259" w:lineRule="auto"/>
        <w:rPr>
          <w:rFonts w:asciiTheme="minorHAnsi" w:hAnsiTheme="minorHAnsi" w:cstheme="minorHAnsi"/>
          <w:sz w:val="24"/>
        </w:rPr>
      </w:pPr>
      <w:r w:rsidRPr="00BC63DF">
        <w:rPr>
          <w:rFonts w:asciiTheme="minorHAnsi" w:hAnsiTheme="minorHAnsi" w:cstheme="minorHAnsi"/>
          <w:sz w:val="24"/>
        </w:rPr>
        <w:t>A single, consistent, authorisation flow will be adopted by the CDR regime</w:t>
      </w:r>
      <w:r w:rsidR="00C95208" w:rsidRPr="00BC63DF">
        <w:rPr>
          <w:rFonts w:asciiTheme="minorHAnsi" w:hAnsiTheme="minorHAnsi" w:cstheme="minorHAnsi"/>
          <w:sz w:val="24"/>
        </w:rPr>
        <w:t xml:space="preserve">; </w:t>
      </w:r>
    </w:p>
    <w:p w14:paraId="16B76C28" w14:textId="77777777" w:rsidR="00A248FC" w:rsidRPr="00BC63DF" w:rsidRDefault="00DC1D52" w:rsidP="00B56A1F">
      <w:pPr>
        <w:pStyle w:val="ListParagraph"/>
        <w:numPr>
          <w:ilvl w:val="0"/>
          <w:numId w:val="8"/>
        </w:numPr>
        <w:spacing w:after="120" w:line="259" w:lineRule="auto"/>
        <w:rPr>
          <w:rFonts w:asciiTheme="minorHAnsi" w:hAnsiTheme="minorHAnsi" w:cstheme="minorHAnsi"/>
          <w:sz w:val="24"/>
        </w:rPr>
      </w:pPr>
      <w:r w:rsidRPr="00BC63DF">
        <w:rPr>
          <w:rFonts w:asciiTheme="minorHAnsi" w:hAnsiTheme="minorHAnsi" w:cstheme="minorHAnsi"/>
          <w:b/>
          <w:sz w:val="24"/>
        </w:rPr>
        <w:t>Redirect with one-time password</w:t>
      </w:r>
      <w:r w:rsidRPr="00BC63DF">
        <w:rPr>
          <w:rFonts w:asciiTheme="minorHAnsi" w:hAnsiTheme="minorHAnsi" w:cstheme="minorHAnsi"/>
          <w:sz w:val="24"/>
        </w:rPr>
        <w:t xml:space="preserve"> will be the flow to be incorporated into </w:t>
      </w:r>
      <w:r w:rsidR="001A148C">
        <w:rPr>
          <w:rFonts w:asciiTheme="minorHAnsi" w:hAnsiTheme="minorHAnsi" w:cstheme="minorHAnsi"/>
          <w:sz w:val="24"/>
        </w:rPr>
        <w:t xml:space="preserve">version 1 of </w:t>
      </w:r>
      <w:r w:rsidRPr="00BC63DF">
        <w:rPr>
          <w:rFonts w:asciiTheme="minorHAnsi" w:hAnsiTheme="minorHAnsi" w:cstheme="minorHAnsi"/>
          <w:sz w:val="24"/>
        </w:rPr>
        <w:t>the standards</w:t>
      </w:r>
      <w:r w:rsidR="000D7144" w:rsidRPr="00BC63DF">
        <w:rPr>
          <w:rFonts w:asciiTheme="minorHAnsi" w:hAnsiTheme="minorHAnsi" w:cstheme="minorHAnsi"/>
          <w:sz w:val="24"/>
        </w:rPr>
        <w:t>; and</w:t>
      </w:r>
      <w:r w:rsidR="002509E9">
        <w:rPr>
          <w:rFonts w:asciiTheme="minorHAnsi" w:hAnsiTheme="minorHAnsi" w:cstheme="minorHAnsi"/>
          <w:sz w:val="24"/>
        </w:rPr>
        <w:t>,</w:t>
      </w:r>
      <w:r w:rsidR="000D7144" w:rsidRPr="00BC63DF">
        <w:rPr>
          <w:rFonts w:asciiTheme="minorHAnsi" w:hAnsiTheme="minorHAnsi" w:cstheme="minorHAnsi"/>
          <w:sz w:val="24"/>
        </w:rPr>
        <w:t xml:space="preserve"> </w:t>
      </w:r>
    </w:p>
    <w:p w14:paraId="15BCED7C" w14:textId="77777777" w:rsidR="00DC1D52" w:rsidRPr="00BC63DF" w:rsidRDefault="00A248FC" w:rsidP="00B56A1F">
      <w:pPr>
        <w:pStyle w:val="ListParagraph"/>
        <w:numPr>
          <w:ilvl w:val="0"/>
          <w:numId w:val="8"/>
        </w:numPr>
        <w:spacing w:after="120" w:line="259" w:lineRule="auto"/>
        <w:rPr>
          <w:rFonts w:asciiTheme="minorHAnsi" w:hAnsiTheme="minorHAnsi" w:cstheme="minorHAnsi"/>
          <w:sz w:val="24"/>
        </w:rPr>
      </w:pPr>
      <w:r w:rsidRPr="00BC63DF">
        <w:rPr>
          <w:rFonts w:asciiTheme="minorHAnsi" w:hAnsiTheme="minorHAnsi" w:cstheme="minorHAnsi"/>
          <w:sz w:val="24"/>
        </w:rPr>
        <w:t>Client Initiated Backchannel Authentication (CIBA) be actively considered for addition to the regime at a later date</w:t>
      </w:r>
      <w:r w:rsidR="00381364">
        <w:rPr>
          <w:rFonts w:asciiTheme="minorHAnsi" w:hAnsiTheme="minorHAnsi" w:cstheme="minorHAnsi"/>
          <w:sz w:val="24"/>
        </w:rPr>
        <w:t xml:space="preserve"> if it becomes more widely implementable</w:t>
      </w:r>
      <w:r w:rsidR="000D7144" w:rsidRPr="00BC63DF">
        <w:rPr>
          <w:rFonts w:asciiTheme="minorHAnsi" w:hAnsiTheme="minorHAnsi" w:cstheme="minorHAnsi"/>
          <w:sz w:val="24"/>
        </w:rPr>
        <w:t>.</w:t>
      </w:r>
    </w:p>
    <w:p w14:paraId="0BEF754F" w14:textId="77777777" w:rsidR="005C514A" w:rsidRPr="00BC63DF" w:rsidRDefault="005C514A" w:rsidP="002545E8">
      <w:pPr>
        <w:pStyle w:val="Heading4"/>
      </w:pPr>
      <w:r w:rsidRPr="00BC63DF">
        <w:t>Re-Authorisation Flow</w:t>
      </w:r>
    </w:p>
    <w:p w14:paraId="7C740135" w14:textId="77777777" w:rsidR="005C514A" w:rsidRPr="00BC63DF" w:rsidRDefault="005C514A" w:rsidP="00A61377">
      <w:pPr>
        <w:spacing w:after="100" w:afterAutospacing="1"/>
        <w:rPr>
          <w:rFonts w:asciiTheme="minorHAnsi" w:hAnsiTheme="minorHAnsi" w:cstheme="minorHAnsi"/>
          <w:sz w:val="24"/>
        </w:rPr>
      </w:pPr>
      <w:r w:rsidRPr="00BC63DF">
        <w:rPr>
          <w:rFonts w:asciiTheme="minorHAnsi" w:hAnsiTheme="minorHAnsi" w:cstheme="minorHAnsi"/>
          <w:sz w:val="24"/>
        </w:rPr>
        <w:t xml:space="preserve">There have been a number of submissions </w:t>
      </w:r>
      <w:r w:rsidR="00B254BE" w:rsidRPr="00BC63DF">
        <w:rPr>
          <w:rFonts w:asciiTheme="minorHAnsi" w:hAnsiTheme="minorHAnsi" w:cstheme="minorHAnsi"/>
          <w:sz w:val="24"/>
        </w:rPr>
        <w:t xml:space="preserve">suggesting </w:t>
      </w:r>
      <w:r w:rsidRPr="00BC63DF">
        <w:rPr>
          <w:rFonts w:asciiTheme="minorHAnsi" w:hAnsiTheme="minorHAnsi" w:cstheme="minorHAnsi"/>
          <w:sz w:val="24"/>
        </w:rPr>
        <w:t xml:space="preserve">it would be appropriate to </w:t>
      </w:r>
      <w:r w:rsidR="005B0E32" w:rsidRPr="00BC63DF">
        <w:rPr>
          <w:rFonts w:asciiTheme="minorHAnsi" w:hAnsiTheme="minorHAnsi" w:cstheme="minorHAnsi"/>
          <w:sz w:val="24"/>
        </w:rPr>
        <w:t>have a simple, light</w:t>
      </w:r>
      <w:r w:rsidR="000D7144" w:rsidRPr="00BC63DF">
        <w:rPr>
          <w:rFonts w:asciiTheme="minorHAnsi" w:hAnsiTheme="minorHAnsi" w:cstheme="minorHAnsi"/>
          <w:sz w:val="24"/>
        </w:rPr>
        <w:t>-</w:t>
      </w:r>
      <w:r w:rsidR="005B0E32" w:rsidRPr="00BC63DF">
        <w:rPr>
          <w:rFonts w:asciiTheme="minorHAnsi" w:hAnsiTheme="minorHAnsi" w:cstheme="minorHAnsi"/>
          <w:sz w:val="24"/>
        </w:rPr>
        <w:t xml:space="preserve">weight means of </w:t>
      </w:r>
      <w:r w:rsidRPr="00BC63DF">
        <w:rPr>
          <w:rFonts w:asciiTheme="minorHAnsi" w:hAnsiTheme="minorHAnsi" w:cstheme="minorHAnsi"/>
          <w:sz w:val="24"/>
        </w:rPr>
        <w:t>enabl</w:t>
      </w:r>
      <w:r w:rsidR="005B0E32" w:rsidRPr="00BC63DF">
        <w:rPr>
          <w:rFonts w:asciiTheme="minorHAnsi" w:hAnsiTheme="minorHAnsi" w:cstheme="minorHAnsi"/>
          <w:sz w:val="24"/>
        </w:rPr>
        <w:t>ing</w:t>
      </w:r>
      <w:r w:rsidRPr="00BC63DF">
        <w:rPr>
          <w:rFonts w:asciiTheme="minorHAnsi" w:hAnsiTheme="minorHAnsi" w:cstheme="minorHAnsi"/>
          <w:sz w:val="24"/>
        </w:rPr>
        <w:t xml:space="preserve"> consumers to exten</w:t>
      </w:r>
      <w:r w:rsidR="005B0E32" w:rsidRPr="00BC63DF">
        <w:rPr>
          <w:rFonts w:asciiTheme="minorHAnsi" w:hAnsiTheme="minorHAnsi" w:cstheme="minorHAnsi"/>
          <w:sz w:val="24"/>
        </w:rPr>
        <w:t xml:space="preserve">d or broaden </w:t>
      </w:r>
      <w:r w:rsidR="00C95208" w:rsidRPr="00BC63DF">
        <w:rPr>
          <w:rFonts w:asciiTheme="minorHAnsi" w:hAnsiTheme="minorHAnsi" w:cstheme="minorHAnsi"/>
          <w:sz w:val="24"/>
        </w:rPr>
        <w:t xml:space="preserve">the scope of </w:t>
      </w:r>
      <w:r w:rsidR="005B0E32" w:rsidRPr="00BC63DF">
        <w:rPr>
          <w:rFonts w:asciiTheme="minorHAnsi" w:hAnsiTheme="minorHAnsi" w:cstheme="minorHAnsi"/>
          <w:sz w:val="24"/>
        </w:rPr>
        <w:t>previously provided</w:t>
      </w:r>
      <w:r w:rsidRPr="00BC63DF">
        <w:rPr>
          <w:rFonts w:asciiTheme="minorHAnsi" w:hAnsiTheme="minorHAnsi" w:cstheme="minorHAnsi"/>
          <w:sz w:val="24"/>
        </w:rPr>
        <w:t xml:space="preserve"> approval to </w:t>
      </w:r>
      <w:r w:rsidR="00820FF2" w:rsidRPr="00BC63DF">
        <w:rPr>
          <w:rFonts w:asciiTheme="minorHAnsi" w:hAnsiTheme="minorHAnsi" w:cstheme="minorHAnsi"/>
          <w:sz w:val="24"/>
        </w:rPr>
        <w:t>Approved Data Recipients.</w:t>
      </w:r>
    </w:p>
    <w:p w14:paraId="095F4039" w14:textId="77777777" w:rsidR="00797FCA" w:rsidRPr="00BC63DF" w:rsidRDefault="00820FF2" w:rsidP="00A61377">
      <w:pPr>
        <w:spacing w:after="120"/>
        <w:rPr>
          <w:rFonts w:asciiTheme="minorHAnsi" w:hAnsiTheme="minorHAnsi" w:cstheme="minorHAnsi"/>
          <w:sz w:val="24"/>
        </w:rPr>
      </w:pPr>
      <w:r w:rsidRPr="00BC63DF">
        <w:rPr>
          <w:rFonts w:asciiTheme="minorHAnsi" w:hAnsiTheme="minorHAnsi" w:cstheme="minorHAnsi"/>
          <w:sz w:val="24"/>
        </w:rPr>
        <w:t xml:space="preserve">After considering </w:t>
      </w:r>
      <w:r w:rsidR="00C95208" w:rsidRPr="00BC63DF">
        <w:rPr>
          <w:rFonts w:asciiTheme="minorHAnsi" w:hAnsiTheme="minorHAnsi" w:cstheme="minorHAnsi"/>
          <w:sz w:val="24"/>
        </w:rPr>
        <w:t>the submissions</w:t>
      </w:r>
      <w:r w:rsidRPr="00BC63DF">
        <w:rPr>
          <w:rFonts w:asciiTheme="minorHAnsi" w:hAnsiTheme="minorHAnsi" w:cstheme="minorHAnsi"/>
          <w:sz w:val="24"/>
        </w:rPr>
        <w:t>, review</w:t>
      </w:r>
      <w:r w:rsidR="000D7144" w:rsidRPr="00BC63DF">
        <w:rPr>
          <w:rFonts w:asciiTheme="minorHAnsi" w:hAnsiTheme="minorHAnsi" w:cstheme="minorHAnsi"/>
          <w:sz w:val="24"/>
        </w:rPr>
        <w:t>ing</w:t>
      </w:r>
      <w:r w:rsidRPr="00BC63DF">
        <w:rPr>
          <w:rFonts w:asciiTheme="minorHAnsi" w:hAnsiTheme="minorHAnsi" w:cstheme="minorHAnsi"/>
          <w:sz w:val="24"/>
        </w:rPr>
        <w:t xml:space="preserve"> the CX reports and </w:t>
      </w:r>
      <w:r w:rsidR="000D7144" w:rsidRPr="00BC63DF">
        <w:rPr>
          <w:rFonts w:asciiTheme="minorHAnsi" w:hAnsiTheme="minorHAnsi" w:cstheme="minorHAnsi"/>
          <w:sz w:val="24"/>
        </w:rPr>
        <w:t xml:space="preserve">holding </w:t>
      </w:r>
      <w:r w:rsidRPr="00BC63DF">
        <w:rPr>
          <w:rFonts w:asciiTheme="minorHAnsi" w:hAnsiTheme="minorHAnsi" w:cstheme="minorHAnsi"/>
          <w:sz w:val="24"/>
        </w:rPr>
        <w:t>further discussion with OAIC it is clear that consumer confusion is still prevalent around the use of dashboards and the re-authorisation process.</w:t>
      </w:r>
      <w:r w:rsidR="005B0E32" w:rsidRPr="00BC63DF">
        <w:rPr>
          <w:rFonts w:asciiTheme="minorHAnsi" w:hAnsiTheme="minorHAnsi" w:cstheme="minorHAnsi"/>
          <w:sz w:val="24"/>
        </w:rPr>
        <w:t xml:space="preserve"> </w:t>
      </w:r>
      <w:r w:rsidRPr="00BC63DF">
        <w:rPr>
          <w:rFonts w:asciiTheme="minorHAnsi" w:hAnsiTheme="minorHAnsi" w:cstheme="minorHAnsi"/>
          <w:sz w:val="24"/>
        </w:rPr>
        <w:t>On this basis</w:t>
      </w:r>
      <w:r w:rsidR="00A101B4" w:rsidRPr="00BC63DF">
        <w:rPr>
          <w:rFonts w:asciiTheme="minorHAnsi" w:hAnsiTheme="minorHAnsi" w:cstheme="minorHAnsi"/>
          <w:sz w:val="24"/>
        </w:rPr>
        <w:t>, the DSB has determined that</w:t>
      </w:r>
      <w:r w:rsidRPr="00BC63DF">
        <w:rPr>
          <w:rFonts w:asciiTheme="minorHAnsi" w:hAnsiTheme="minorHAnsi" w:cstheme="minorHAnsi"/>
          <w:sz w:val="24"/>
        </w:rPr>
        <w:t xml:space="preserve"> </w:t>
      </w:r>
      <w:r w:rsidR="000D27B6" w:rsidRPr="00BC63DF">
        <w:rPr>
          <w:rFonts w:asciiTheme="minorHAnsi" w:hAnsiTheme="minorHAnsi" w:cstheme="minorHAnsi"/>
          <w:sz w:val="24"/>
        </w:rPr>
        <w:t>for version 1</w:t>
      </w:r>
      <w:r w:rsidR="00A101B4" w:rsidRPr="00BC63DF">
        <w:rPr>
          <w:rFonts w:asciiTheme="minorHAnsi" w:hAnsiTheme="minorHAnsi" w:cstheme="minorHAnsi"/>
          <w:sz w:val="24"/>
        </w:rPr>
        <w:t xml:space="preserve"> of the CDR implementation:</w:t>
      </w:r>
    </w:p>
    <w:p w14:paraId="262F88D3" w14:textId="77777777" w:rsidR="00820FF2" w:rsidRPr="00BC63DF" w:rsidRDefault="00A101B4" w:rsidP="00B56A1F">
      <w:pPr>
        <w:pStyle w:val="ListParagraph"/>
        <w:numPr>
          <w:ilvl w:val="0"/>
          <w:numId w:val="8"/>
        </w:numPr>
        <w:spacing w:after="120" w:line="259" w:lineRule="auto"/>
        <w:rPr>
          <w:rFonts w:asciiTheme="minorHAnsi" w:hAnsiTheme="minorHAnsi" w:cstheme="minorHAnsi"/>
          <w:sz w:val="24"/>
        </w:rPr>
      </w:pPr>
      <w:r w:rsidRPr="00BC63DF">
        <w:rPr>
          <w:rFonts w:asciiTheme="minorHAnsi" w:hAnsiTheme="minorHAnsi" w:cstheme="minorHAnsi"/>
          <w:sz w:val="24"/>
        </w:rPr>
        <w:t>A</w:t>
      </w:r>
      <w:r w:rsidR="000D27B6" w:rsidRPr="00BC63DF">
        <w:rPr>
          <w:rFonts w:asciiTheme="minorHAnsi" w:hAnsiTheme="minorHAnsi" w:cstheme="minorHAnsi"/>
          <w:sz w:val="24"/>
        </w:rPr>
        <w:t xml:space="preserve"> full re-authorisation flow will be required</w:t>
      </w:r>
      <w:r w:rsidR="005B0E32" w:rsidRPr="00BC63DF">
        <w:rPr>
          <w:rFonts w:asciiTheme="minorHAnsi" w:hAnsiTheme="minorHAnsi" w:cstheme="minorHAnsi"/>
          <w:sz w:val="24"/>
        </w:rPr>
        <w:t xml:space="preserve"> for any extensions of approval</w:t>
      </w:r>
      <w:r w:rsidR="000D27B6" w:rsidRPr="00BC63DF">
        <w:rPr>
          <w:rFonts w:asciiTheme="minorHAnsi" w:hAnsiTheme="minorHAnsi" w:cstheme="minorHAnsi"/>
          <w:sz w:val="24"/>
        </w:rPr>
        <w:t>.</w:t>
      </w:r>
    </w:p>
    <w:p w14:paraId="1C670F41" w14:textId="77777777" w:rsidR="000D27B6" w:rsidRPr="00BC63DF" w:rsidRDefault="000D27B6" w:rsidP="00A61377">
      <w:pPr>
        <w:spacing w:after="120"/>
        <w:rPr>
          <w:rFonts w:asciiTheme="minorHAnsi" w:hAnsiTheme="minorHAnsi" w:cstheme="minorHAnsi"/>
          <w:sz w:val="24"/>
        </w:rPr>
      </w:pPr>
      <w:r w:rsidRPr="00BC63DF">
        <w:rPr>
          <w:rFonts w:asciiTheme="minorHAnsi" w:hAnsiTheme="minorHAnsi" w:cstheme="minorHAnsi"/>
          <w:sz w:val="24"/>
        </w:rPr>
        <w:t>Further CX work is encouraged to identify ways in which re-authorisation flows can be simplified without detracting from the clarity of consent for consumers.</w:t>
      </w:r>
    </w:p>
    <w:p w14:paraId="38C0E750" w14:textId="77777777" w:rsidR="00B254BE" w:rsidRPr="00BC63DF" w:rsidRDefault="00B254BE" w:rsidP="002545E8">
      <w:pPr>
        <w:pStyle w:val="Heading4"/>
      </w:pPr>
      <w:r w:rsidRPr="00BC63DF">
        <w:lastRenderedPageBreak/>
        <w:t>Consent API</w:t>
      </w:r>
    </w:p>
    <w:p w14:paraId="5B76B277" w14:textId="77777777" w:rsidR="007E5E7B" w:rsidRPr="002C2B85" w:rsidRDefault="007E5E7B" w:rsidP="00B254BE">
      <w:pPr>
        <w:rPr>
          <w:sz w:val="24"/>
          <w:szCs w:val="24"/>
        </w:rPr>
      </w:pPr>
      <w:r w:rsidRPr="002C2B85">
        <w:rPr>
          <w:sz w:val="24"/>
          <w:szCs w:val="24"/>
        </w:rPr>
        <w:t>The manner in which the CDR</w:t>
      </w:r>
      <w:r w:rsidR="00797FCA" w:rsidRPr="002C2B85">
        <w:rPr>
          <w:sz w:val="24"/>
          <w:szCs w:val="24"/>
        </w:rPr>
        <w:t xml:space="preserve"> regime is</w:t>
      </w:r>
      <w:r w:rsidRPr="002C2B85">
        <w:rPr>
          <w:sz w:val="24"/>
          <w:szCs w:val="24"/>
        </w:rPr>
        <w:t xml:space="preserve"> to capture and transmit</w:t>
      </w:r>
      <w:r w:rsidR="00797FCA" w:rsidRPr="002C2B85">
        <w:rPr>
          <w:sz w:val="24"/>
          <w:szCs w:val="24"/>
        </w:rPr>
        <w:t xml:space="preserve"> the c</w:t>
      </w:r>
      <w:r w:rsidRPr="002C2B85">
        <w:rPr>
          <w:sz w:val="24"/>
          <w:szCs w:val="24"/>
        </w:rPr>
        <w:t xml:space="preserve">onsumer’s </w:t>
      </w:r>
      <w:r w:rsidR="00797FCA" w:rsidRPr="002C2B85">
        <w:rPr>
          <w:sz w:val="24"/>
          <w:szCs w:val="24"/>
        </w:rPr>
        <w:t xml:space="preserve">clear, explicit and informed consent </w:t>
      </w:r>
      <w:r w:rsidRPr="002C2B85">
        <w:rPr>
          <w:sz w:val="24"/>
          <w:szCs w:val="24"/>
        </w:rPr>
        <w:t xml:space="preserve">has been the subject of extensive consultation over a number of iterations. </w:t>
      </w:r>
    </w:p>
    <w:p w14:paraId="73A9673A" w14:textId="77777777" w:rsidR="00797FCA" w:rsidRPr="002C2B85" w:rsidRDefault="00797FCA" w:rsidP="00B254BE">
      <w:pPr>
        <w:rPr>
          <w:rFonts w:asciiTheme="minorHAnsi" w:hAnsiTheme="minorHAnsi" w:cstheme="minorHAnsi"/>
          <w:sz w:val="24"/>
          <w:szCs w:val="24"/>
        </w:rPr>
      </w:pPr>
    </w:p>
    <w:p w14:paraId="44EA20C5" w14:textId="77777777" w:rsidR="0052611B" w:rsidRDefault="002C2B85" w:rsidP="00B254BE">
      <w:pPr>
        <w:rPr>
          <w:sz w:val="24"/>
          <w:szCs w:val="24"/>
        </w:rPr>
      </w:pPr>
      <w:r w:rsidRPr="002C2B85">
        <w:rPr>
          <w:sz w:val="24"/>
          <w:szCs w:val="24"/>
        </w:rPr>
        <w:t>While CX research and consultation have indicated that fine</w:t>
      </w:r>
      <w:r w:rsidR="00634BA1">
        <w:rPr>
          <w:sz w:val="24"/>
          <w:szCs w:val="24"/>
        </w:rPr>
        <w:t>-</w:t>
      </w:r>
      <w:r w:rsidRPr="002C2B85">
        <w:rPr>
          <w:sz w:val="24"/>
          <w:szCs w:val="24"/>
        </w:rPr>
        <w:t xml:space="preserve">grained consent </w:t>
      </w:r>
      <w:r w:rsidR="001A148C">
        <w:rPr>
          <w:sz w:val="24"/>
          <w:szCs w:val="24"/>
        </w:rPr>
        <w:t xml:space="preserve">offers a potential benefit for future versions of </w:t>
      </w:r>
      <w:r w:rsidRPr="002C2B85">
        <w:rPr>
          <w:sz w:val="24"/>
          <w:szCs w:val="24"/>
        </w:rPr>
        <w:t>the CDR regime, it is currently not fully understood</w:t>
      </w:r>
      <w:r w:rsidR="001A148C">
        <w:rPr>
          <w:sz w:val="24"/>
          <w:szCs w:val="24"/>
        </w:rPr>
        <w:t xml:space="preserve"> by consumers</w:t>
      </w:r>
      <w:r w:rsidRPr="002C2B85">
        <w:rPr>
          <w:sz w:val="24"/>
          <w:szCs w:val="24"/>
        </w:rPr>
        <w:t xml:space="preserve">. </w:t>
      </w:r>
      <w:r w:rsidR="00283FCC">
        <w:rPr>
          <w:sz w:val="24"/>
          <w:szCs w:val="24"/>
        </w:rPr>
        <w:t>Further</w:t>
      </w:r>
      <w:r w:rsidRPr="002C2B85">
        <w:rPr>
          <w:sz w:val="24"/>
          <w:szCs w:val="24"/>
        </w:rPr>
        <w:t xml:space="preserve">, the </w:t>
      </w:r>
      <w:r w:rsidR="00283FCC">
        <w:rPr>
          <w:sz w:val="24"/>
          <w:szCs w:val="24"/>
        </w:rPr>
        <w:t xml:space="preserve">ACCC rules do not currently </w:t>
      </w:r>
      <w:r w:rsidRPr="002C2B85">
        <w:rPr>
          <w:sz w:val="24"/>
          <w:szCs w:val="24"/>
        </w:rPr>
        <w:t>require</w:t>
      </w:r>
      <w:r w:rsidR="00283FCC">
        <w:rPr>
          <w:sz w:val="24"/>
          <w:szCs w:val="24"/>
        </w:rPr>
        <w:t xml:space="preserve"> granular consent and</w:t>
      </w:r>
      <w:r w:rsidRPr="002C2B85">
        <w:rPr>
          <w:sz w:val="24"/>
          <w:szCs w:val="24"/>
        </w:rPr>
        <w:t xml:space="preserve"> </w:t>
      </w:r>
      <w:r w:rsidR="00283FCC">
        <w:rPr>
          <w:sz w:val="24"/>
          <w:szCs w:val="24"/>
        </w:rPr>
        <w:t>therefore other</w:t>
      </w:r>
      <w:r w:rsidRPr="002C2B85">
        <w:rPr>
          <w:sz w:val="24"/>
          <w:szCs w:val="24"/>
        </w:rPr>
        <w:t xml:space="preserve">, non-banking sectors of the regime </w:t>
      </w:r>
      <w:r w:rsidR="0052611B">
        <w:rPr>
          <w:sz w:val="24"/>
          <w:szCs w:val="24"/>
        </w:rPr>
        <w:t>should</w:t>
      </w:r>
      <w:r w:rsidRPr="002C2B85">
        <w:rPr>
          <w:sz w:val="24"/>
          <w:szCs w:val="24"/>
        </w:rPr>
        <w:t xml:space="preserve"> </w:t>
      </w:r>
      <w:r w:rsidR="001A148C">
        <w:rPr>
          <w:sz w:val="24"/>
          <w:szCs w:val="24"/>
        </w:rPr>
        <w:t>be further consulted as</w:t>
      </w:r>
      <w:r w:rsidR="001A148C" w:rsidRPr="002C2B85">
        <w:rPr>
          <w:sz w:val="24"/>
          <w:szCs w:val="24"/>
        </w:rPr>
        <w:t xml:space="preserve"> </w:t>
      </w:r>
      <w:r w:rsidRPr="002C2B85">
        <w:rPr>
          <w:sz w:val="24"/>
          <w:szCs w:val="24"/>
        </w:rPr>
        <w:t xml:space="preserve">to the manner in which </w:t>
      </w:r>
      <w:r w:rsidR="001A148C">
        <w:rPr>
          <w:sz w:val="24"/>
          <w:szCs w:val="24"/>
        </w:rPr>
        <w:t>a</w:t>
      </w:r>
      <w:r w:rsidR="001A148C" w:rsidRPr="002C2B85">
        <w:rPr>
          <w:sz w:val="24"/>
          <w:szCs w:val="24"/>
        </w:rPr>
        <w:t xml:space="preserve"> </w:t>
      </w:r>
      <w:r w:rsidR="0052611B" w:rsidRPr="002C2B85">
        <w:rPr>
          <w:sz w:val="24"/>
          <w:szCs w:val="24"/>
        </w:rPr>
        <w:t xml:space="preserve">fine-grained consent </w:t>
      </w:r>
      <w:r w:rsidR="001A148C">
        <w:rPr>
          <w:sz w:val="24"/>
          <w:szCs w:val="24"/>
        </w:rPr>
        <w:t>might</w:t>
      </w:r>
      <w:r w:rsidR="001A148C" w:rsidRPr="002C2B85">
        <w:rPr>
          <w:sz w:val="24"/>
          <w:szCs w:val="24"/>
        </w:rPr>
        <w:t xml:space="preserve"> </w:t>
      </w:r>
      <w:r w:rsidR="0052611B" w:rsidRPr="002C2B85">
        <w:rPr>
          <w:sz w:val="24"/>
          <w:szCs w:val="24"/>
        </w:rPr>
        <w:t>be</w:t>
      </w:r>
      <w:r w:rsidR="0052611B">
        <w:rPr>
          <w:sz w:val="24"/>
          <w:szCs w:val="24"/>
        </w:rPr>
        <w:t xml:space="preserve"> implemented by the standards. </w:t>
      </w:r>
    </w:p>
    <w:p w14:paraId="64F7F36A" w14:textId="77777777" w:rsidR="00797FCA" w:rsidRPr="002C2B85" w:rsidRDefault="00797FCA" w:rsidP="00B254BE">
      <w:pPr>
        <w:rPr>
          <w:rFonts w:asciiTheme="minorHAnsi" w:hAnsiTheme="minorHAnsi" w:cstheme="minorHAnsi"/>
          <w:sz w:val="24"/>
          <w:szCs w:val="24"/>
        </w:rPr>
      </w:pPr>
    </w:p>
    <w:p w14:paraId="17421F26" w14:textId="77777777" w:rsidR="00283FCC" w:rsidRDefault="00283FCC" w:rsidP="00283FCC">
      <w:pPr>
        <w:rPr>
          <w:sz w:val="24"/>
        </w:rPr>
      </w:pPr>
      <w:r w:rsidRPr="002C2B85">
        <w:rPr>
          <w:sz w:val="24"/>
          <w:szCs w:val="24"/>
        </w:rPr>
        <w:t>After significant deliberation</w:t>
      </w:r>
      <w:r>
        <w:rPr>
          <w:sz w:val="24"/>
        </w:rPr>
        <w:t xml:space="preserve"> with the community,</w:t>
      </w:r>
      <w:r w:rsidRPr="00797FCA">
        <w:rPr>
          <w:sz w:val="24"/>
        </w:rPr>
        <w:t xml:space="preserve"> </w:t>
      </w:r>
      <w:r w:rsidRPr="00BC63DF">
        <w:rPr>
          <w:rFonts w:asciiTheme="minorHAnsi" w:hAnsiTheme="minorHAnsi" w:cstheme="minorHAnsi"/>
          <w:sz w:val="24"/>
        </w:rPr>
        <w:t xml:space="preserve">the </w:t>
      </w:r>
      <w:r w:rsidR="001A148C">
        <w:rPr>
          <w:rFonts w:asciiTheme="minorHAnsi" w:hAnsiTheme="minorHAnsi" w:cstheme="minorHAnsi"/>
          <w:sz w:val="24"/>
        </w:rPr>
        <w:t xml:space="preserve">Chair of the </w:t>
      </w:r>
      <w:r w:rsidRPr="00BC63DF">
        <w:rPr>
          <w:rFonts w:asciiTheme="minorHAnsi" w:hAnsiTheme="minorHAnsi" w:cstheme="minorHAnsi"/>
          <w:sz w:val="24"/>
        </w:rPr>
        <w:t>DSB has determined that for version 1 of the CDR implementation</w:t>
      </w:r>
      <w:r w:rsidRPr="00797FCA">
        <w:rPr>
          <w:sz w:val="24"/>
        </w:rPr>
        <w:t>:</w:t>
      </w:r>
    </w:p>
    <w:p w14:paraId="5EB1AF06" w14:textId="77777777" w:rsidR="00A61377" w:rsidRPr="00797FCA" w:rsidRDefault="00A61377" w:rsidP="00283FCC">
      <w:pPr>
        <w:rPr>
          <w:sz w:val="24"/>
        </w:rPr>
      </w:pPr>
    </w:p>
    <w:p w14:paraId="61945830" w14:textId="77777777" w:rsidR="00283FCC" w:rsidRPr="00797FCA" w:rsidRDefault="00283FCC" w:rsidP="00B56A1F">
      <w:pPr>
        <w:pStyle w:val="ListParagraph"/>
        <w:numPr>
          <w:ilvl w:val="0"/>
          <w:numId w:val="11"/>
        </w:numPr>
        <w:spacing w:after="120" w:line="259" w:lineRule="auto"/>
        <w:rPr>
          <w:sz w:val="24"/>
        </w:rPr>
      </w:pPr>
      <w:r w:rsidRPr="00797FCA">
        <w:rPr>
          <w:sz w:val="24"/>
        </w:rPr>
        <w:t>The use of scopes and optional claim for sharing duration will be retained in the standards</w:t>
      </w:r>
      <w:r>
        <w:rPr>
          <w:sz w:val="24"/>
        </w:rPr>
        <w:t>; and,</w:t>
      </w:r>
    </w:p>
    <w:p w14:paraId="13080F91" w14:textId="77777777" w:rsidR="00283FCC" w:rsidRPr="007E5E7B" w:rsidRDefault="00283FCC" w:rsidP="00B56A1F">
      <w:pPr>
        <w:pStyle w:val="ListParagraph"/>
        <w:numPr>
          <w:ilvl w:val="0"/>
          <w:numId w:val="11"/>
        </w:numPr>
        <w:spacing w:after="120" w:line="259" w:lineRule="auto"/>
        <w:rPr>
          <w:sz w:val="24"/>
          <w:szCs w:val="24"/>
        </w:rPr>
      </w:pPr>
      <w:r w:rsidRPr="00797FCA">
        <w:rPr>
          <w:sz w:val="24"/>
        </w:rPr>
        <w:t xml:space="preserve">A </w:t>
      </w:r>
      <w:r w:rsidRPr="007E5E7B">
        <w:rPr>
          <w:sz w:val="24"/>
          <w:szCs w:val="24"/>
        </w:rPr>
        <w:t>mandatory consent API will not be included in the first version of the standards</w:t>
      </w:r>
      <w:r>
        <w:rPr>
          <w:sz w:val="24"/>
          <w:szCs w:val="24"/>
        </w:rPr>
        <w:t>.</w:t>
      </w:r>
    </w:p>
    <w:p w14:paraId="2B9F60B1" w14:textId="3C497200" w:rsidR="00797FCA" w:rsidRPr="00283FCC" w:rsidRDefault="00797FCA" w:rsidP="00283FCC">
      <w:pPr>
        <w:spacing w:line="259" w:lineRule="auto"/>
        <w:rPr>
          <w:sz w:val="24"/>
          <w:szCs w:val="24"/>
        </w:rPr>
      </w:pPr>
      <w:r w:rsidRPr="00283FCC">
        <w:rPr>
          <w:sz w:val="24"/>
          <w:szCs w:val="24"/>
        </w:rPr>
        <w:t xml:space="preserve">Design options for the handling of </w:t>
      </w:r>
      <w:r w:rsidR="007E5E7B" w:rsidRPr="00283FCC">
        <w:rPr>
          <w:sz w:val="24"/>
          <w:szCs w:val="24"/>
        </w:rPr>
        <w:t>fin</w:t>
      </w:r>
      <w:r w:rsidR="00D7530E">
        <w:rPr>
          <w:sz w:val="24"/>
          <w:szCs w:val="24"/>
        </w:rPr>
        <w:t>e</w:t>
      </w:r>
      <w:r w:rsidR="007E5E7B" w:rsidRPr="00283FCC">
        <w:rPr>
          <w:sz w:val="24"/>
          <w:szCs w:val="24"/>
        </w:rPr>
        <w:t xml:space="preserve">-grained </w:t>
      </w:r>
      <w:r w:rsidRPr="00283FCC">
        <w:rPr>
          <w:sz w:val="24"/>
          <w:szCs w:val="24"/>
        </w:rPr>
        <w:t xml:space="preserve">consent will </w:t>
      </w:r>
      <w:r w:rsidR="00283FCC">
        <w:rPr>
          <w:sz w:val="24"/>
          <w:szCs w:val="24"/>
        </w:rPr>
        <w:t xml:space="preserve">continue to </w:t>
      </w:r>
      <w:r w:rsidRPr="00283FCC">
        <w:rPr>
          <w:sz w:val="24"/>
          <w:szCs w:val="24"/>
        </w:rPr>
        <w:t>be reviewed</w:t>
      </w:r>
      <w:r w:rsidR="007E5E7B" w:rsidRPr="00283FCC">
        <w:rPr>
          <w:sz w:val="24"/>
          <w:szCs w:val="24"/>
        </w:rPr>
        <w:t xml:space="preserve"> </w:t>
      </w:r>
      <w:r w:rsidR="00283FCC">
        <w:rPr>
          <w:sz w:val="24"/>
          <w:szCs w:val="24"/>
        </w:rPr>
        <w:t>with</w:t>
      </w:r>
      <w:r w:rsidR="007E5E7B" w:rsidRPr="00283FCC">
        <w:rPr>
          <w:sz w:val="24"/>
          <w:szCs w:val="24"/>
        </w:rPr>
        <w:t xml:space="preserve"> a decision, guided by </w:t>
      </w:r>
      <w:r w:rsidR="001A148C">
        <w:rPr>
          <w:sz w:val="24"/>
          <w:szCs w:val="24"/>
        </w:rPr>
        <w:t xml:space="preserve">more </w:t>
      </w:r>
      <w:r w:rsidR="007E5E7B" w:rsidRPr="00283FCC">
        <w:rPr>
          <w:sz w:val="24"/>
          <w:szCs w:val="24"/>
        </w:rPr>
        <w:t>CX research and made in consultation with CDR</w:t>
      </w:r>
      <w:r w:rsidRPr="00283FCC">
        <w:rPr>
          <w:sz w:val="24"/>
          <w:szCs w:val="24"/>
        </w:rPr>
        <w:t xml:space="preserve"> </w:t>
      </w:r>
      <w:r w:rsidR="007E5E7B" w:rsidRPr="00283FCC">
        <w:rPr>
          <w:sz w:val="24"/>
          <w:szCs w:val="24"/>
        </w:rPr>
        <w:t>participants,</w:t>
      </w:r>
      <w:r w:rsidRPr="00283FCC">
        <w:rPr>
          <w:sz w:val="24"/>
          <w:szCs w:val="24"/>
        </w:rPr>
        <w:t xml:space="preserve"> expected </w:t>
      </w:r>
      <w:r w:rsidR="007E5E7B" w:rsidRPr="00283FCC">
        <w:rPr>
          <w:sz w:val="24"/>
          <w:szCs w:val="24"/>
        </w:rPr>
        <w:t xml:space="preserve">to guide the implementation of </w:t>
      </w:r>
      <w:r w:rsidR="001A148C">
        <w:rPr>
          <w:sz w:val="24"/>
          <w:szCs w:val="24"/>
        </w:rPr>
        <w:t xml:space="preserve">a subsequent version of </w:t>
      </w:r>
      <w:r w:rsidR="007E5E7B" w:rsidRPr="00283FCC">
        <w:rPr>
          <w:sz w:val="24"/>
          <w:szCs w:val="24"/>
        </w:rPr>
        <w:t xml:space="preserve">the CDR </w:t>
      </w:r>
      <w:r w:rsidR="001A148C">
        <w:rPr>
          <w:sz w:val="24"/>
          <w:szCs w:val="24"/>
        </w:rPr>
        <w:t xml:space="preserve">standards </w:t>
      </w:r>
      <w:r w:rsidR="007E5E7B" w:rsidRPr="00283FCC">
        <w:rPr>
          <w:sz w:val="24"/>
          <w:szCs w:val="24"/>
        </w:rPr>
        <w:t xml:space="preserve">released </w:t>
      </w:r>
      <w:r w:rsidR="001A148C">
        <w:rPr>
          <w:sz w:val="24"/>
          <w:szCs w:val="24"/>
        </w:rPr>
        <w:t>around</w:t>
      </w:r>
      <w:r w:rsidR="001A148C" w:rsidRPr="00283FCC">
        <w:rPr>
          <w:sz w:val="24"/>
          <w:szCs w:val="24"/>
        </w:rPr>
        <w:t xml:space="preserve"> </w:t>
      </w:r>
      <w:proofErr w:type="gramStart"/>
      <w:r w:rsidRPr="00283FCC">
        <w:rPr>
          <w:sz w:val="24"/>
          <w:szCs w:val="24"/>
        </w:rPr>
        <w:t>July,</w:t>
      </w:r>
      <w:proofErr w:type="gramEnd"/>
      <w:r w:rsidRPr="00283FCC">
        <w:rPr>
          <w:sz w:val="24"/>
          <w:szCs w:val="24"/>
        </w:rPr>
        <w:t xml:space="preserve"> 2020.</w:t>
      </w:r>
    </w:p>
    <w:p w14:paraId="1C4D253E" w14:textId="77777777" w:rsidR="005C514A" w:rsidRPr="00BC63DF" w:rsidRDefault="005C514A" w:rsidP="002545E8">
      <w:pPr>
        <w:pStyle w:val="Heading4"/>
      </w:pPr>
      <w:r w:rsidRPr="00BC63DF">
        <w:t>Static v Dynamic Client Registration</w:t>
      </w:r>
    </w:p>
    <w:p w14:paraId="569A852D" w14:textId="77777777" w:rsidR="005C514A" w:rsidRPr="00BC63DF" w:rsidRDefault="005C514A" w:rsidP="007E5299">
      <w:pPr>
        <w:rPr>
          <w:rFonts w:asciiTheme="minorHAnsi" w:hAnsiTheme="minorHAnsi" w:cstheme="minorHAnsi"/>
          <w:sz w:val="24"/>
        </w:rPr>
      </w:pPr>
      <w:r w:rsidRPr="00BC63DF">
        <w:rPr>
          <w:rFonts w:asciiTheme="minorHAnsi" w:hAnsiTheme="minorHAnsi" w:cstheme="minorHAnsi"/>
          <w:sz w:val="24"/>
        </w:rPr>
        <w:t xml:space="preserve">Since publishing the May Update the ACCC has confirmed that for version 1 of the CDR implementation </w:t>
      </w:r>
      <w:r w:rsidR="001A148C">
        <w:rPr>
          <w:rFonts w:asciiTheme="minorHAnsi" w:hAnsiTheme="minorHAnsi" w:cstheme="minorHAnsi"/>
          <w:sz w:val="24"/>
        </w:rPr>
        <w:t xml:space="preserve">of </w:t>
      </w:r>
      <w:r w:rsidRPr="00BC63DF">
        <w:rPr>
          <w:rFonts w:asciiTheme="minorHAnsi" w:hAnsiTheme="minorHAnsi" w:cstheme="minorHAnsi"/>
          <w:sz w:val="24"/>
        </w:rPr>
        <w:t>the Registry will be designed around static client registration.</w:t>
      </w:r>
    </w:p>
    <w:p w14:paraId="00F3FE65" w14:textId="77777777" w:rsidR="005C514A" w:rsidRPr="00BC63DF" w:rsidRDefault="005C514A" w:rsidP="007E5299">
      <w:pPr>
        <w:rPr>
          <w:rFonts w:asciiTheme="minorHAnsi" w:hAnsiTheme="minorHAnsi" w:cstheme="minorHAnsi"/>
          <w:sz w:val="24"/>
        </w:rPr>
      </w:pPr>
    </w:p>
    <w:p w14:paraId="2B732383" w14:textId="77777777" w:rsidR="005C514A" w:rsidRPr="00BC63DF" w:rsidRDefault="005C514A" w:rsidP="007E5299">
      <w:pPr>
        <w:rPr>
          <w:rFonts w:asciiTheme="minorHAnsi" w:hAnsiTheme="minorHAnsi" w:cstheme="minorHAnsi"/>
          <w:sz w:val="24"/>
        </w:rPr>
      </w:pPr>
      <w:r w:rsidRPr="00BC63DF">
        <w:rPr>
          <w:rFonts w:asciiTheme="minorHAnsi" w:hAnsiTheme="minorHAnsi" w:cstheme="minorHAnsi"/>
          <w:sz w:val="24"/>
        </w:rPr>
        <w:t>The draft standards and Information Security profile had been previously updated to reflect this position and have now been further reviewed to ensure there is consistency with this decision by ACCC.</w:t>
      </w:r>
    </w:p>
    <w:p w14:paraId="7B26229E" w14:textId="77777777" w:rsidR="007F380A" w:rsidRPr="00BC63DF" w:rsidRDefault="007F380A" w:rsidP="00A61377">
      <w:pPr>
        <w:pStyle w:val="Heading3"/>
        <w:rPr>
          <w:color w:val="000000"/>
        </w:rPr>
      </w:pPr>
      <w:r w:rsidRPr="00BC63DF">
        <w:t>Re</w:t>
      </w:r>
      <w:r w:rsidR="00DE5C0F">
        <w:t xml:space="preserve">solution of </w:t>
      </w:r>
      <w:r w:rsidR="001A148C">
        <w:t>Other Matters</w:t>
      </w:r>
    </w:p>
    <w:p w14:paraId="010AFE6D" w14:textId="68A74915" w:rsidR="007F380A" w:rsidRPr="00BC63DF" w:rsidRDefault="00BC63DF" w:rsidP="00A61377">
      <w:pPr>
        <w:pStyle w:val="NormalWeb"/>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The feedback on the May 2019 update re</w:t>
      </w:r>
      <w:r w:rsidR="00DE5C0F">
        <w:rPr>
          <w:rFonts w:asciiTheme="minorHAnsi" w:hAnsiTheme="minorHAnsi" w:cstheme="minorHAnsi"/>
          <w:color w:val="000000"/>
        </w:rPr>
        <w:t>-</w:t>
      </w:r>
      <w:r w:rsidRPr="00BC63DF">
        <w:rPr>
          <w:rFonts w:asciiTheme="minorHAnsi" w:hAnsiTheme="minorHAnsi" w:cstheme="minorHAnsi"/>
          <w:color w:val="000000"/>
        </w:rPr>
        <w:t xml:space="preserve">stated a number of </w:t>
      </w:r>
      <w:r w:rsidR="001A148C">
        <w:rPr>
          <w:rFonts w:asciiTheme="minorHAnsi" w:hAnsiTheme="minorHAnsi" w:cstheme="minorHAnsi"/>
          <w:color w:val="000000"/>
        </w:rPr>
        <w:t>matters</w:t>
      </w:r>
      <w:r w:rsidR="001A148C" w:rsidRPr="00BC63DF">
        <w:rPr>
          <w:rFonts w:asciiTheme="minorHAnsi" w:hAnsiTheme="minorHAnsi" w:cstheme="minorHAnsi"/>
          <w:color w:val="000000"/>
        </w:rPr>
        <w:t xml:space="preserve"> </w:t>
      </w:r>
      <w:r w:rsidRPr="00BC63DF">
        <w:rPr>
          <w:rFonts w:asciiTheme="minorHAnsi" w:hAnsiTheme="minorHAnsi" w:cstheme="minorHAnsi"/>
          <w:color w:val="000000"/>
        </w:rPr>
        <w:t xml:space="preserve">which had previously been raised </w:t>
      </w:r>
      <w:r w:rsidR="007F380A" w:rsidRPr="00BC63DF">
        <w:rPr>
          <w:rFonts w:asciiTheme="minorHAnsi" w:hAnsiTheme="minorHAnsi" w:cstheme="minorHAnsi"/>
          <w:color w:val="000000"/>
        </w:rPr>
        <w:t xml:space="preserve">in GitHub </w:t>
      </w:r>
      <w:r w:rsidR="001A148C">
        <w:rPr>
          <w:rFonts w:asciiTheme="minorHAnsi" w:hAnsiTheme="minorHAnsi" w:cstheme="minorHAnsi"/>
          <w:color w:val="000000"/>
        </w:rPr>
        <w:t>and decisions reached</w:t>
      </w:r>
      <w:r w:rsidRPr="00BC63DF">
        <w:rPr>
          <w:rFonts w:asciiTheme="minorHAnsi" w:hAnsiTheme="minorHAnsi" w:cstheme="minorHAnsi"/>
          <w:color w:val="000000"/>
        </w:rPr>
        <w:t xml:space="preserve">. </w:t>
      </w:r>
      <w:r w:rsidR="007F380A" w:rsidRPr="00BC63DF">
        <w:rPr>
          <w:rFonts w:asciiTheme="minorHAnsi" w:hAnsiTheme="minorHAnsi" w:cstheme="minorHAnsi"/>
          <w:color w:val="000000"/>
        </w:rPr>
        <w:t>The following</w:t>
      </w:r>
      <w:r w:rsidRPr="00BC63DF">
        <w:rPr>
          <w:rFonts w:asciiTheme="minorHAnsi" w:hAnsiTheme="minorHAnsi" w:cstheme="minorHAnsi"/>
          <w:color w:val="000000"/>
        </w:rPr>
        <w:t xml:space="preserve"> </w:t>
      </w:r>
      <w:r w:rsidR="00DE5C0F">
        <w:rPr>
          <w:rFonts w:asciiTheme="minorHAnsi" w:hAnsiTheme="minorHAnsi" w:cstheme="minorHAnsi"/>
          <w:color w:val="000000"/>
        </w:rPr>
        <w:t xml:space="preserve">lists </w:t>
      </w:r>
      <w:r w:rsidR="007F380A" w:rsidRPr="00BC63DF">
        <w:rPr>
          <w:rFonts w:asciiTheme="minorHAnsi" w:hAnsiTheme="minorHAnsi" w:cstheme="minorHAnsi"/>
          <w:color w:val="000000"/>
        </w:rPr>
        <w:t>th</w:t>
      </w:r>
      <w:r w:rsidRPr="00BC63DF">
        <w:rPr>
          <w:rFonts w:asciiTheme="minorHAnsi" w:hAnsiTheme="minorHAnsi" w:cstheme="minorHAnsi"/>
          <w:color w:val="000000"/>
        </w:rPr>
        <w:t>ose restated</w:t>
      </w:r>
      <w:r w:rsidR="007F380A" w:rsidRPr="00BC63DF">
        <w:rPr>
          <w:rFonts w:asciiTheme="minorHAnsi" w:hAnsiTheme="minorHAnsi" w:cstheme="minorHAnsi"/>
          <w:color w:val="000000"/>
        </w:rPr>
        <w:t xml:space="preserve"> </w:t>
      </w:r>
      <w:r w:rsidR="001A148C">
        <w:rPr>
          <w:rFonts w:asciiTheme="minorHAnsi" w:hAnsiTheme="minorHAnsi" w:cstheme="minorHAnsi"/>
          <w:color w:val="000000"/>
        </w:rPr>
        <w:t>matters</w:t>
      </w:r>
      <w:r w:rsidR="001A148C" w:rsidRPr="00BC63DF">
        <w:rPr>
          <w:rFonts w:asciiTheme="minorHAnsi" w:hAnsiTheme="minorHAnsi" w:cstheme="minorHAnsi"/>
          <w:color w:val="000000"/>
        </w:rPr>
        <w:t xml:space="preserve"> </w:t>
      </w:r>
      <w:r w:rsidR="007F380A" w:rsidRPr="00BC63DF">
        <w:rPr>
          <w:rFonts w:asciiTheme="minorHAnsi" w:hAnsiTheme="minorHAnsi" w:cstheme="minorHAnsi"/>
          <w:color w:val="000000"/>
        </w:rPr>
        <w:t xml:space="preserve">which were revisited by the </w:t>
      </w:r>
      <w:r w:rsidR="00DE5C0F">
        <w:rPr>
          <w:rFonts w:asciiTheme="minorHAnsi" w:hAnsiTheme="minorHAnsi" w:cstheme="minorHAnsi"/>
          <w:color w:val="000000"/>
        </w:rPr>
        <w:t>CDS team</w:t>
      </w:r>
      <w:r w:rsidR="007F380A" w:rsidRPr="00BC63DF">
        <w:rPr>
          <w:rFonts w:asciiTheme="minorHAnsi" w:hAnsiTheme="minorHAnsi" w:cstheme="minorHAnsi"/>
          <w:color w:val="000000"/>
        </w:rPr>
        <w:t xml:space="preserve"> </w:t>
      </w:r>
      <w:r w:rsidR="00DE5C0F">
        <w:rPr>
          <w:rFonts w:asciiTheme="minorHAnsi" w:hAnsiTheme="minorHAnsi" w:cstheme="minorHAnsi"/>
          <w:color w:val="000000"/>
        </w:rPr>
        <w:t>with</w:t>
      </w:r>
      <w:r w:rsidR="007F380A" w:rsidRPr="00BC63DF">
        <w:rPr>
          <w:rFonts w:asciiTheme="minorHAnsi" w:hAnsiTheme="minorHAnsi" w:cstheme="minorHAnsi"/>
          <w:color w:val="000000"/>
        </w:rPr>
        <w:t xml:space="preserve"> the Advisory Committee</w:t>
      </w:r>
      <w:r w:rsidR="001A148C">
        <w:rPr>
          <w:rFonts w:asciiTheme="minorHAnsi" w:hAnsiTheme="minorHAnsi" w:cstheme="minorHAnsi"/>
          <w:color w:val="000000"/>
        </w:rPr>
        <w:t xml:space="preserve"> and the community</w:t>
      </w:r>
      <w:r w:rsidR="007F380A" w:rsidRPr="00BC63DF">
        <w:rPr>
          <w:rFonts w:asciiTheme="minorHAnsi" w:hAnsiTheme="minorHAnsi" w:cstheme="minorHAnsi"/>
          <w:color w:val="000000"/>
        </w:rPr>
        <w:t xml:space="preserve"> </w:t>
      </w:r>
      <w:r w:rsidRPr="00BC63DF">
        <w:rPr>
          <w:rFonts w:asciiTheme="minorHAnsi" w:hAnsiTheme="minorHAnsi" w:cstheme="minorHAnsi"/>
          <w:color w:val="000000"/>
        </w:rPr>
        <w:t xml:space="preserve">to arrive at the </w:t>
      </w:r>
      <w:r w:rsidR="001A148C">
        <w:rPr>
          <w:rFonts w:asciiTheme="minorHAnsi" w:hAnsiTheme="minorHAnsi" w:cstheme="minorHAnsi"/>
          <w:color w:val="000000"/>
        </w:rPr>
        <w:t>current</w:t>
      </w:r>
      <w:r w:rsidR="001A148C" w:rsidRPr="00BC63DF">
        <w:rPr>
          <w:rFonts w:asciiTheme="minorHAnsi" w:hAnsiTheme="minorHAnsi" w:cstheme="minorHAnsi"/>
          <w:color w:val="000000"/>
        </w:rPr>
        <w:t xml:space="preserve"> </w:t>
      </w:r>
      <w:r w:rsidRPr="00BC63DF">
        <w:rPr>
          <w:rFonts w:asciiTheme="minorHAnsi" w:hAnsiTheme="minorHAnsi" w:cstheme="minorHAnsi"/>
          <w:color w:val="000000"/>
        </w:rPr>
        <w:t>DSB determin</w:t>
      </w:r>
      <w:r w:rsidR="00DE5C0F">
        <w:rPr>
          <w:rFonts w:asciiTheme="minorHAnsi" w:hAnsiTheme="minorHAnsi" w:cstheme="minorHAnsi"/>
          <w:color w:val="000000"/>
        </w:rPr>
        <w:t>ation</w:t>
      </w:r>
      <w:r w:rsidRPr="00BC63DF">
        <w:rPr>
          <w:rFonts w:asciiTheme="minorHAnsi" w:hAnsiTheme="minorHAnsi" w:cstheme="minorHAnsi"/>
          <w:color w:val="000000"/>
        </w:rPr>
        <w:t xml:space="preserve"> for</w:t>
      </w:r>
      <w:r w:rsidR="00DE5C0F">
        <w:rPr>
          <w:rFonts w:asciiTheme="minorHAnsi" w:hAnsiTheme="minorHAnsi" w:cstheme="minorHAnsi"/>
          <w:color w:val="000000"/>
        </w:rPr>
        <w:t xml:space="preserve"> the</w:t>
      </w:r>
      <w:r w:rsidRPr="00BC63DF">
        <w:rPr>
          <w:rFonts w:asciiTheme="minorHAnsi" w:hAnsiTheme="minorHAnsi" w:cstheme="minorHAnsi"/>
          <w:color w:val="000000"/>
        </w:rPr>
        <w:t xml:space="preserve"> version 1 CDR implementation</w:t>
      </w:r>
      <w:r w:rsidR="00DE5C0F">
        <w:rPr>
          <w:rFonts w:asciiTheme="minorHAnsi" w:hAnsiTheme="minorHAnsi" w:cstheme="minorHAnsi"/>
          <w:color w:val="000000"/>
        </w:rPr>
        <w:t>:</w:t>
      </w:r>
    </w:p>
    <w:p w14:paraId="1DCF5093" w14:textId="77777777" w:rsidR="007F380A" w:rsidRPr="00BC63DF" w:rsidRDefault="007F380A" w:rsidP="007F380A">
      <w:pPr>
        <w:pStyle w:val="NormalWeb"/>
        <w:spacing w:before="0" w:beforeAutospacing="0" w:after="0" w:afterAutospacing="0"/>
        <w:ind w:left="360"/>
        <w:rPr>
          <w:rFonts w:asciiTheme="minorHAnsi" w:hAnsiTheme="minorHAnsi" w:cstheme="minorHAnsi"/>
          <w:color w:val="000000"/>
        </w:rPr>
      </w:pPr>
    </w:p>
    <w:p w14:paraId="3552DAFD" w14:textId="74AB97B9" w:rsidR="007F380A" w:rsidRPr="00BC63DF" w:rsidRDefault="007F380A" w:rsidP="00B56A1F">
      <w:pPr>
        <w:pStyle w:val="NormalWeb"/>
        <w:numPr>
          <w:ilvl w:val="0"/>
          <w:numId w:val="10"/>
        </w:numPr>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Product Bundles (Feedback ID A05)</w:t>
      </w:r>
      <w:r w:rsidR="00B7511E">
        <w:rPr>
          <w:rFonts w:asciiTheme="minorHAnsi" w:hAnsiTheme="minorHAnsi" w:cstheme="minorHAnsi"/>
          <w:color w:val="000000"/>
        </w:rPr>
        <w:br/>
      </w:r>
      <w:r w:rsidR="00E124FC">
        <w:rPr>
          <w:rFonts w:asciiTheme="minorHAnsi" w:hAnsiTheme="minorHAnsi" w:cstheme="minorHAnsi"/>
          <w:color w:val="000000"/>
        </w:rPr>
        <w:t>T</w:t>
      </w:r>
      <w:r w:rsidR="00B7511E">
        <w:rPr>
          <w:rFonts w:asciiTheme="minorHAnsi" w:hAnsiTheme="minorHAnsi" w:cstheme="minorHAnsi"/>
          <w:color w:val="000000"/>
        </w:rPr>
        <w:t>he</w:t>
      </w:r>
      <w:r w:rsidR="00E124FC">
        <w:rPr>
          <w:rFonts w:asciiTheme="minorHAnsi" w:hAnsiTheme="minorHAnsi" w:cstheme="minorHAnsi"/>
          <w:color w:val="000000"/>
        </w:rPr>
        <w:t xml:space="preserve"> decision </w:t>
      </w:r>
      <w:r w:rsidR="001A148C">
        <w:rPr>
          <w:rFonts w:asciiTheme="minorHAnsi" w:hAnsiTheme="minorHAnsi" w:cstheme="minorHAnsi"/>
          <w:color w:val="000000"/>
        </w:rPr>
        <w:t xml:space="preserve">has been </w:t>
      </w:r>
      <w:r w:rsidR="00E124FC">
        <w:rPr>
          <w:rFonts w:asciiTheme="minorHAnsi" w:hAnsiTheme="minorHAnsi" w:cstheme="minorHAnsi"/>
          <w:color w:val="000000"/>
        </w:rPr>
        <w:t>taken to retain the</w:t>
      </w:r>
      <w:r w:rsidR="00B7511E">
        <w:rPr>
          <w:rFonts w:asciiTheme="minorHAnsi" w:hAnsiTheme="minorHAnsi" w:cstheme="minorHAnsi"/>
          <w:color w:val="000000"/>
        </w:rPr>
        <w:t xml:space="preserve"> current</w:t>
      </w:r>
      <w:r w:rsidR="00E124FC">
        <w:rPr>
          <w:rFonts w:asciiTheme="minorHAnsi" w:hAnsiTheme="minorHAnsi" w:cstheme="minorHAnsi"/>
          <w:color w:val="000000"/>
        </w:rPr>
        <w:t>, limited</w:t>
      </w:r>
      <w:r w:rsidR="00B7511E">
        <w:rPr>
          <w:rFonts w:asciiTheme="minorHAnsi" w:hAnsiTheme="minorHAnsi" w:cstheme="minorHAnsi"/>
          <w:color w:val="000000"/>
        </w:rPr>
        <w:t xml:space="preserve"> representation of bundles</w:t>
      </w:r>
      <w:r w:rsidR="00E124FC">
        <w:rPr>
          <w:rFonts w:asciiTheme="minorHAnsi" w:hAnsiTheme="minorHAnsi" w:cstheme="minorHAnsi"/>
          <w:color w:val="000000"/>
        </w:rPr>
        <w:t>, with c</w:t>
      </w:r>
      <w:r w:rsidR="00B7511E">
        <w:rPr>
          <w:rFonts w:asciiTheme="minorHAnsi" w:hAnsiTheme="minorHAnsi" w:cstheme="minorHAnsi"/>
          <w:color w:val="000000"/>
        </w:rPr>
        <w:t>larification provided in the standards as to the intended level of detail to be provided</w:t>
      </w:r>
      <w:r w:rsidR="00E124FC">
        <w:rPr>
          <w:rFonts w:asciiTheme="minorHAnsi" w:hAnsiTheme="minorHAnsi" w:cstheme="minorHAnsi"/>
          <w:color w:val="000000"/>
        </w:rPr>
        <w:t xml:space="preserve">. More comprehensive </w:t>
      </w:r>
      <w:r w:rsidR="004C45EB">
        <w:rPr>
          <w:rFonts w:asciiTheme="minorHAnsi" w:hAnsiTheme="minorHAnsi" w:cstheme="minorHAnsi"/>
          <w:color w:val="000000"/>
        </w:rPr>
        <w:t xml:space="preserve">details and endpoints </w:t>
      </w:r>
      <w:r w:rsidR="00E124FC">
        <w:rPr>
          <w:rFonts w:asciiTheme="minorHAnsi" w:hAnsiTheme="minorHAnsi" w:cstheme="minorHAnsi"/>
          <w:color w:val="000000"/>
        </w:rPr>
        <w:t xml:space="preserve">for product bundles will be developed </w:t>
      </w:r>
      <w:r w:rsidR="004C45EB">
        <w:rPr>
          <w:rFonts w:asciiTheme="minorHAnsi" w:hAnsiTheme="minorHAnsi" w:cstheme="minorHAnsi"/>
          <w:color w:val="000000"/>
        </w:rPr>
        <w:t xml:space="preserve">with the ecosystem participants for an early implementation in 2020. </w:t>
      </w:r>
      <w:r w:rsidR="00FC1230">
        <w:rPr>
          <w:rFonts w:asciiTheme="minorHAnsi" w:hAnsiTheme="minorHAnsi" w:cstheme="minorHAnsi"/>
          <w:color w:val="000000"/>
        </w:rPr>
        <w:br/>
      </w:r>
    </w:p>
    <w:p w14:paraId="46A7FB1B" w14:textId="77777777" w:rsidR="007F380A" w:rsidRPr="00BC63DF" w:rsidRDefault="007F380A" w:rsidP="00B56A1F">
      <w:pPr>
        <w:pStyle w:val="NormalWeb"/>
        <w:numPr>
          <w:ilvl w:val="0"/>
          <w:numId w:val="10"/>
        </w:numPr>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Pending Transactions (Feedback ID A06)</w:t>
      </w:r>
      <w:r w:rsidR="00B7511E">
        <w:rPr>
          <w:rFonts w:asciiTheme="minorHAnsi" w:hAnsiTheme="minorHAnsi" w:cstheme="minorHAnsi"/>
          <w:color w:val="000000"/>
        </w:rPr>
        <w:br/>
        <w:t xml:space="preserve">The </w:t>
      </w:r>
      <w:r w:rsidR="00E124FC">
        <w:rPr>
          <w:rFonts w:asciiTheme="minorHAnsi" w:hAnsiTheme="minorHAnsi" w:cstheme="minorHAnsi"/>
          <w:color w:val="000000"/>
        </w:rPr>
        <w:t>decision was taken to retain</w:t>
      </w:r>
      <w:r w:rsidR="00B7511E">
        <w:rPr>
          <w:rFonts w:asciiTheme="minorHAnsi" w:hAnsiTheme="minorHAnsi" w:cstheme="minorHAnsi"/>
          <w:color w:val="000000"/>
        </w:rPr>
        <w:t xml:space="preserve"> pending transactions </w:t>
      </w:r>
      <w:r w:rsidR="00E124FC">
        <w:rPr>
          <w:rFonts w:asciiTheme="minorHAnsi" w:hAnsiTheme="minorHAnsi" w:cstheme="minorHAnsi"/>
          <w:color w:val="000000"/>
        </w:rPr>
        <w:t xml:space="preserve">to ensure the CDR regime was a viable replacement for screen scraping. Explicit limitations of the inclusion of pending transactions will be </w:t>
      </w:r>
      <w:r w:rsidR="004C45EB">
        <w:rPr>
          <w:rFonts w:asciiTheme="minorHAnsi" w:hAnsiTheme="minorHAnsi" w:cstheme="minorHAnsi"/>
          <w:color w:val="000000"/>
        </w:rPr>
        <w:t xml:space="preserve">further elaborated </w:t>
      </w:r>
      <w:r w:rsidR="00E124FC">
        <w:rPr>
          <w:rFonts w:asciiTheme="minorHAnsi" w:hAnsiTheme="minorHAnsi" w:cstheme="minorHAnsi"/>
          <w:color w:val="000000"/>
        </w:rPr>
        <w:t>in the standards.</w:t>
      </w:r>
      <w:r w:rsidR="00E124FC">
        <w:rPr>
          <w:rFonts w:asciiTheme="minorHAnsi" w:hAnsiTheme="minorHAnsi" w:cstheme="minorHAnsi"/>
          <w:color w:val="000000"/>
        </w:rPr>
        <w:br/>
      </w:r>
      <w:r w:rsidR="00B7511E">
        <w:rPr>
          <w:rFonts w:asciiTheme="minorHAnsi" w:hAnsiTheme="minorHAnsi" w:cstheme="minorHAnsi"/>
          <w:color w:val="000000"/>
        </w:rPr>
        <w:t xml:space="preserve"> </w:t>
      </w:r>
    </w:p>
    <w:p w14:paraId="35591F2D" w14:textId="77777777" w:rsidR="007F380A" w:rsidRPr="00BC63DF" w:rsidRDefault="007F380A" w:rsidP="00B56A1F">
      <w:pPr>
        <w:pStyle w:val="NormalWeb"/>
        <w:numPr>
          <w:ilvl w:val="0"/>
          <w:numId w:val="10"/>
        </w:numPr>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Transactions Search (Feedback ID A07)</w:t>
      </w:r>
      <w:r w:rsidR="00E124FC">
        <w:rPr>
          <w:rFonts w:asciiTheme="minorHAnsi" w:hAnsiTheme="minorHAnsi" w:cstheme="minorHAnsi"/>
          <w:color w:val="000000"/>
        </w:rPr>
        <w:br/>
      </w:r>
      <w:r w:rsidR="00750D0D">
        <w:rPr>
          <w:rFonts w:asciiTheme="minorHAnsi" w:hAnsiTheme="minorHAnsi" w:cstheme="minorHAnsi"/>
          <w:color w:val="000000"/>
        </w:rPr>
        <w:t xml:space="preserve">The decision was taken to retain </w:t>
      </w:r>
      <w:r w:rsidR="00750D0D">
        <w:rPr>
          <w:rFonts w:ascii="Calibri" w:hAnsi="Calibri"/>
          <w:color w:val="000000"/>
        </w:rPr>
        <w:t>the transactions search query parameter in the standards however it will be made optional for implementation.</w:t>
      </w:r>
      <w:r w:rsidR="00E124FC">
        <w:rPr>
          <w:rFonts w:asciiTheme="minorHAnsi" w:hAnsiTheme="minorHAnsi" w:cstheme="minorHAnsi"/>
          <w:color w:val="000000"/>
        </w:rPr>
        <w:br/>
      </w:r>
    </w:p>
    <w:p w14:paraId="370DD3C5" w14:textId="77777777" w:rsidR="007F380A" w:rsidRPr="00BC63DF" w:rsidRDefault="007F380A" w:rsidP="00B56A1F">
      <w:pPr>
        <w:pStyle w:val="NormalWeb"/>
        <w:numPr>
          <w:ilvl w:val="0"/>
          <w:numId w:val="10"/>
        </w:numPr>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lastRenderedPageBreak/>
        <w:t>Pagination (Feedback ID A08)</w:t>
      </w:r>
      <w:r w:rsidR="00FC1230">
        <w:rPr>
          <w:rFonts w:asciiTheme="minorHAnsi" w:hAnsiTheme="minorHAnsi" w:cstheme="minorHAnsi"/>
          <w:color w:val="000000"/>
        </w:rPr>
        <w:br/>
        <w:t>The decision was taken to retain the current mechanism for obtaining transaction information as it offers the greatest flexibility.</w:t>
      </w:r>
      <w:r w:rsidR="00FC1230">
        <w:rPr>
          <w:rFonts w:asciiTheme="minorHAnsi" w:hAnsiTheme="minorHAnsi" w:cstheme="minorHAnsi"/>
          <w:color w:val="000000"/>
        </w:rPr>
        <w:br/>
      </w:r>
    </w:p>
    <w:p w14:paraId="2881FEEA" w14:textId="77777777" w:rsidR="007F380A" w:rsidRPr="00BC63DF" w:rsidRDefault="007F380A" w:rsidP="00B56A1F">
      <w:pPr>
        <w:pStyle w:val="NormalWeb"/>
        <w:numPr>
          <w:ilvl w:val="0"/>
          <w:numId w:val="10"/>
        </w:numPr>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Bulk Transaction Data (Feedback ID A09)</w:t>
      </w:r>
      <w:r w:rsidR="00FC1230">
        <w:rPr>
          <w:rFonts w:asciiTheme="minorHAnsi" w:hAnsiTheme="minorHAnsi" w:cstheme="minorHAnsi"/>
          <w:color w:val="000000"/>
        </w:rPr>
        <w:br/>
        <w:t xml:space="preserve">The decision was taken to retain the </w:t>
      </w:r>
      <w:r w:rsidR="00FC1230">
        <w:rPr>
          <w:rFonts w:ascii="Calibri" w:hAnsi="Calibri"/>
          <w:color w:val="000000"/>
        </w:rPr>
        <w:t xml:space="preserve">bulk transaction end point </w:t>
      </w:r>
      <w:r w:rsidR="00750D0D">
        <w:rPr>
          <w:rFonts w:ascii="Calibri" w:hAnsi="Calibri"/>
          <w:color w:val="000000"/>
        </w:rPr>
        <w:t xml:space="preserve">in the standards however </w:t>
      </w:r>
      <w:r w:rsidR="00FC1230">
        <w:rPr>
          <w:rFonts w:ascii="Calibri" w:hAnsi="Calibri"/>
          <w:color w:val="000000"/>
        </w:rPr>
        <w:t>it will be made optional</w:t>
      </w:r>
      <w:r w:rsidR="00750D0D">
        <w:rPr>
          <w:rFonts w:ascii="Calibri" w:hAnsi="Calibri"/>
          <w:color w:val="000000"/>
        </w:rPr>
        <w:t xml:space="preserve"> for implementation</w:t>
      </w:r>
      <w:r w:rsidR="00FC1230">
        <w:rPr>
          <w:rFonts w:ascii="Calibri" w:hAnsi="Calibri"/>
          <w:color w:val="000000"/>
        </w:rPr>
        <w:t>.</w:t>
      </w:r>
      <w:r w:rsidR="004C45EB">
        <w:rPr>
          <w:rFonts w:ascii="Calibri" w:hAnsi="Calibri"/>
          <w:color w:val="000000"/>
        </w:rPr>
        <w:t xml:space="preserve"> It was agreed an adjustment will be made to the corresponding NFR’s to the limitation on daily calls to enable Data Recipients to gain appropriate access to data approved by consumers.</w:t>
      </w:r>
      <w:r w:rsidR="00FC1230">
        <w:rPr>
          <w:rFonts w:asciiTheme="minorHAnsi" w:hAnsiTheme="minorHAnsi" w:cstheme="minorHAnsi"/>
          <w:color w:val="000000"/>
        </w:rPr>
        <w:br/>
      </w:r>
    </w:p>
    <w:p w14:paraId="1E1D2263" w14:textId="77777777" w:rsidR="007F380A" w:rsidRPr="00BC63DF" w:rsidRDefault="007F380A" w:rsidP="00B56A1F">
      <w:pPr>
        <w:pStyle w:val="NormalWeb"/>
        <w:numPr>
          <w:ilvl w:val="0"/>
          <w:numId w:val="10"/>
        </w:numPr>
        <w:spacing w:before="0" w:beforeAutospacing="0" w:after="0" w:afterAutospacing="0"/>
        <w:rPr>
          <w:rFonts w:asciiTheme="minorHAnsi" w:hAnsiTheme="minorHAnsi" w:cstheme="minorHAnsi"/>
          <w:color w:val="000000"/>
        </w:rPr>
      </w:pPr>
      <w:proofErr w:type="gramStart"/>
      <w:r w:rsidRPr="00BC63DF">
        <w:rPr>
          <w:rFonts w:asciiTheme="minorHAnsi" w:hAnsiTheme="minorHAnsi" w:cstheme="minorHAnsi"/>
          <w:color w:val="000000"/>
        </w:rPr>
        <w:t>Personally</w:t>
      </w:r>
      <w:proofErr w:type="gramEnd"/>
      <w:r w:rsidRPr="00BC63DF">
        <w:rPr>
          <w:rFonts w:asciiTheme="minorHAnsi" w:hAnsiTheme="minorHAnsi" w:cstheme="minorHAnsi"/>
          <w:color w:val="000000"/>
        </w:rPr>
        <w:t xml:space="preserve"> Identifiable Information (PII) Data (Feedback ID A12)</w:t>
      </w:r>
      <w:r w:rsidR="00FC1230">
        <w:rPr>
          <w:rFonts w:asciiTheme="minorHAnsi" w:hAnsiTheme="minorHAnsi" w:cstheme="minorHAnsi"/>
          <w:color w:val="000000"/>
        </w:rPr>
        <w:br/>
        <w:t xml:space="preserve">The decision was taken to maintain the </w:t>
      </w:r>
      <w:r w:rsidR="00FC1230">
        <w:rPr>
          <w:rFonts w:ascii="Calibri" w:hAnsi="Calibri"/>
          <w:color w:val="000000"/>
        </w:rPr>
        <w:t xml:space="preserve">CDR payloads in the current version of the standard in order to comply with the </w:t>
      </w:r>
      <w:r w:rsidR="004C45EB">
        <w:rPr>
          <w:rFonts w:ascii="Calibri" w:hAnsi="Calibri"/>
          <w:color w:val="000000"/>
        </w:rPr>
        <w:t xml:space="preserve">current </w:t>
      </w:r>
      <w:r w:rsidR="00FC1230">
        <w:rPr>
          <w:rFonts w:ascii="Calibri" w:hAnsi="Calibri"/>
          <w:color w:val="000000"/>
        </w:rPr>
        <w:t>requirements of the Rules and the Designation Instrument for the Banking sector.</w:t>
      </w:r>
      <w:r w:rsidR="00FC1230">
        <w:rPr>
          <w:rFonts w:asciiTheme="minorHAnsi" w:hAnsiTheme="minorHAnsi" w:cstheme="minorHAnsi"/>
          <w:color w:val="000000"/>
        </w:rPr>
        <w:br/>
      </w:r>
    </w:p>
    <w:p w14:paraId="5EBCFF76" w14:textId="77777777" w:rsidR="007F380A" w:rsidRPr="00750D0D" w:rsidRDefault="007F380A" w:rsidP="00B56A1F">
      <w:pPr>
        <w:pStyle w:val="NormalWeb"/>
        <w:numPr>
          <w:ilvl w:val="0"/>
          <w:numId w:val="10"/>
        </w:numPr>
        <w:spacing w:before="0" w:beforeAutospacing="0" w:after="0" w:afterAutospacing="0"/>
        <w:rPr>
          <w:rFonts w:asciiTheme="minorHAnsi" w:hAnsiTheme="minorHAnsi" w:cstheme="minorHAnsi"/>
          <w:color w:val="000000"/>
        </w:rPr>
      </w:pPr>
      <w:r w:rsidRPr="00BC63DF">
        <w:rPr>
          <w:rFonts w:asciiTheme="minorHAnsi" w:hAnsiTheme="minorHAnsi" w:cstheme="minorHAnsi"/>
          <w:color w:val="000000"/>
        </w:rPr>
        <w:t>Scope/ Data Alignment (Feedback ID A15)</w:t>
      </w:r>
      <w:r w:rsidR="00FC1230">
        <w:rPr>
          <w:rFonts w:asciiTheme="minorHAnsi" w:hAnsiTheme="minorHAnsi" w:cstheme="minorHAnsi"/>
          <w:color w:val="000000"/>
        </w:rPr>
        <w:br/>
        <w:t xml:space="preserve">The decision was taken to retain the current scope boundaries which have been </w:t>
      </w:r>
      <w:r w:rsidR="004C45EB">
        <w:rPr>
          <w:rFonts w:asciiTheme="minorHAnsi" w:hAnsiTheme="minorHAnsi" w:cstheme="minorHAnsi"/>
          <w:color w:val="000000"/>
        </w:rPr>
        <w:t xml:space="preserve">aligned to </w:t>
      </w:r>
      <w:r w:rsidR="00FC1230">
        <w:rPr>
          <w:rFonts w:asciiTheme="minorHAnsi" w:hAnsiTheme="minorHAnsi" w:cstheme="minorHAnsi"/>
          <w:color w:val="000000"/>
        </w:rPr>
        <w:t xml:space="preserve">the result of CX testing and so expected to result in less </w:t>
      </w:r>
      <w:r w:rsidR="00FC1230" w:rsidRPr="00750D0D">
        <w:rPr>
          <w:rFonts w:asciiTheme="minorHAnsi" w:hAnsiTheme="minorHAnsi" w:cstheme="minorHAnsi"/>
          <w:color w:val="000000"/>
        </w:rPr>
        <w:t>customer confusion.</w:t>
      </w:r>
      <w:r w:rsidR="00750D0D" w:rsidRPr="00750D0D">
        <w:rPr>
          <w:rFonts w:asciiTheme="minorHAnsi" w:hAnsiTheme="minorHAnsi" w:cstheme="minorHAnsi"/>
          <w:color w:val="000000"/>
        </w:rPr>
        <w:br/>
      </w:r>
    </w:p>
    <w:p w14:paraId="13A1475C" w14:textId="77777777" w:rsidR="00962C3B" w:rsidRPr="00A61377" w:rsidRDefault="00750D0D" w:rsidP="00B56A1F">
      <w:pPr>
        <w:pStyle w:val="NormalWeb"/>
        <w:numPr>
          <w:ilvl w:val="0"/>
          <w:numId w:val="10"/>
        </w:numPr>
        <w:spacing w:before="0" w:beforeAutospacing="0" w:after="0" w:afterAutospacing="0"/>
        <w:rPr>
          <w:rFonts w:asciiTheme="minorHAnsi" w:hAnsiTheme="minorHAnsi" w:cstheme="minorHAnsi"/>
          <w:color w:val="000000"/>
        </w:rPr>
      </w:pPr>
      <w:r w:rsidRPr="00A61377">
        <w:rPr>
          <w:rFonts w:asciiTheme="minorHAnsi" w:hAnsiTheme="minorHAnsi" w:cstheme="minorHAnsi"/>
          <w:color w:val="000000"/>
        </w:rPr>
        <w:t>Access Token TTL</w:t>
      </w:r>
      <w:r w:rsidR="00962C3B" w:rsidRPr="00D23245">
        <w:rPr>
          <w:rFonts w:asciiTheme="minorHAnsi" w:hAnsiTheme="minorHAnsi" w:cstheme="minorHAnsi"/>
          <w:color w:val="000000"/>
        </w:rPr>
        <w:t xml:space="preserve">  </w:t>
      </w:r>
    </w:p>
    <w:p w14:paraId="2D3B40B5" w14:textId="77777777" w:rsidR="00962C3B" w:rsidRPr="00A61377" w:rsidRDefault="00962C3B" w:rsidP="00A61377">
      <w:pPr>
        <w:pStyle w:val="NormalWeb"/>
        <w:spacing w:before="0" w:beforeAutospacing="0" w:after="120" w:afterAutospacing="0"/>
        <w:ind w:left="720"/>
        <w:rPr>
          <w:rFonts w:asciiTheme="minorHAnsi" w:hAnsiTheme="minorHAnsi" w:cstheme="minorHAnsi"/>
          <w:color w:val="000000"/>
        </w:rPr>
      </w:pPr>
      <w:r w:rsidRPr="00A61377">
        <w:rPr>
          <w:rFonts w:asciiTheme="minorHAnsi" w:hAnsiTheme="minorHAnsi" w:cstheme="minorHAnsi"/>
          <w:color w:val="000000"/>
        </w:rPr>
        <w:t>In response to the feedback provided the decision was taken that the non-functional requirements and Information Security profile will be adjusted as follows:</w:t>
      </w:r>
    </w:p>
    <w:p w14:paraId="552E20A4" w14:textId="77777777" w:rsidR="00962C3B" w:rsidRPr="00A61377" w:rsidRDefault="00962C3B" w:rsidP="00B56A1F">
      <w:pPr>
        <w:numPr>
          <w:ilvl w:val="0"/>
          <w:numId w:val="13"/>
        </w:numPr>
        <w:spacing w:after="120" w:line="259" w:lineRule="auto"/>
        <w:ind w:left="1276" w:hanging="425"/>
        <w:contextualSpacing/>
        <w:rPr>
          <w:rFonts w:cstheme="minorBidi"/>
          <w:color w:val="000000"/>
          <w:sz w:val="24"/>
        </w:rPr>
      </w:pPr>
      <w:r w:rsidRPr="00A61377">
        <w:rPr>
          <w:rFonts w:cstheme="minorBidi"/>
          <w:color w:val="000000"/>
          <w:sz w:val="24"/>
        </w:rPr>
        <w:t>Access Token TTL will be at the discretion of the Data Holder but will be required to be in a range of 2min to 10min</w:t>
      </w:r>
    </w:p>
    <w:p w14:paraId="65A718F4" w14:textId="77777777" w:rsidR="00962C3B" w:rsidRPr="00A61377" w:rsidRDefault="00962C3B" w:rsidP="00B56A1F">
      <w:pPr>
        <w:numPr>
          <w:ilvl w:val="0"/>
          <w:numId w:val="13"/>
        </w:numPr>
        <w:spacing w:after="120" w:line="259" w:lineRule="auto"/>
        <w:ind w:left="1276" w:hanging="425"/>
        <w:contextualSpacing/>
        <w:rPr>
          <w:rFonts w:cstheme="minorBidi"/>
          <w:color w:val="000000"/>
          <w:sz w:val="24"/>
        </w:rPr>
      </w:pPr>
      <w:r w:rsidRPr="00A61377">
        <w:rPr>
          <w:rFonts w:cstheme="minorBidi"/>
          <w:color w:val="000000"/>
          <w:sz w:val="24"/>
        </w:rPr>
        <w:t>Non-functional requirements for the number of sessions allowed for data recipients will be increased to assume a 2min TTL has been set</w:t>
      </w:r>
    </w:p>
    <w:p w14:paraId="56753FA0" w14:textId="77777777" w:rsidR="00962C3B" w:rsidRPr="00A61377" w:rsidRDefault="00962C3B" w:rsidP="00A61377">
      <w:pPr>
        <w:pStyle w:val="NormalWeb"/>
        <w:spacing w:before="0" w:beforeAutospacing="0" w:after="120" w:afterAutospacing="0"/>
        <w:ind w:left="720"/>
        <w:rPr>
          <w:rFonts w:asciiTheme="minorHAnsi" w:hAnsiTheme="minorHAnsi" w:cstheme="minorHAnsi"/>
          <w:color w:val="000000"/>
        </w:rPr>
      </w:pPr>
      <w:r w:rsidRPr="00A61377">
        <w:rPr>
          <w:rFonts w:asciiTheme="minorHAnsi" w:hAnsiTheme="minorHAnsi" w:cstheme="minorHAnsi"/>
          <w:color w:val="000000"/>
        </w:rPr>
        <w:t>It is also noted that the ability to track the impact and frequency of changes to Access Token TTL will need to be discussed and agreed so that this aspect of the regime can be monitored and understood.</w:t>
      </w:r>
    </w:p>
    <w:p w14:paraId="6B16C80C" w14:textId="77777777" w:rsidR="002509E9" w:rsidRPr="001754A6" w:rsidRDefault="002509E9" w:rsidP="00B56A1F">
      <w:pPr>
        <w:pStyle w:val="NormalWeb"/>
        <w:numPr>
          <w:ilvl w:val="0"/>
          <w:numId w:val="9"/>
        </w:numPr>
        <w:spacing w:before="0" w:beforeAutospacing="0" w:after="0" w:afterAutospacing="0"/>
        <w:sectPr w:rsidR="002509E9" w:rsidRPr="001754A6" w:rsidSect="001D4495">
          <w:headerReference w:type="even" r:id="rId17"/>
          <w:headerReference w:type="default" r:id="rId18"/>
          <w:footerReference w:type="even" r:id="rId19"/>
          <w:footerReference w:type="default" r:id="rId20"/>
          <w:pgSz w:w="11906" w:h="16838"/>
          <w:pgMar w:top="1418" w:right="851" w:bottom="993" w:left="851" w:header="709" w:footer="709" w:gutter="0"/>
          <w:cols w:space="708"/>
          <w:docGrid w:linePitch="360"/>
        </w:sectPr>
      </w:pPr>
      <w:bookmarkStart w:id="2" w:name="_Toc531769204"/>
    </w:p>
    <w:bookmarkEnd w:id="2"/>
    <w:p w14:paraId="640555EA" w14:textId="77777777" w:rsidR="000D5EFA" w:rsidRPr="00FD7101" w:rsidRDefault="000D5EFA" w:rsidP="00625231">
      <w:pPr>
        <w:pStyle w:val="Heading2"/>
      </w:pPr>
      <w:r w:rsidRPr="00A61377">
        <w:lastRenderedPageBreak/>
        <w:t>Consumer Experience</w:t>
      </w:r>
    </w:p>
    <w:p w14:paraId="3BBDDF07" w14:textId="77777777" w:rsidR="006B2072" w:rsidRPr="006B4E5E" w:rsidRDefault="006B2072" w:rsidP="006B2072">
      <w:pPr>
        <w:rPr>
          <w:rFonts w:eastAsia="Times New Roman"/>
          <w:sz w:val="24"/>
          <w:szCs w:val="24"/>
          <w:lang w:eastAsia="en-AU"/>
        </w:rPr>
      </w:pPr>
      <w:r w:rsidRPr="006B4E5E">
        <w:rPr>
          <w:rFonts w:eastAsia="Times New Roman"/>
          <w:sz w:val="24"/>
          <w:szCs w:val="24"/>
          <w:lang w:eastAsia="en-AU"/>
        </w:rPr>
        <w:t>Since the May update the CX Workstream has conducted a workshop on the Consent Flow, completed Phase 2 design and research activities, and developed CX Consent Flow Guidelines.</w:t>
      </w:r>
    </w:p>
    <w:p w14:paraId="7E21F465" w14:textId="08E9A9E2" w:rsidR="006B2072" w:rsidRPr="00D23245" w:rsidRDefault="006B2072" w:rsidP="002545E8">
      <w:pPr>
        <w:pStyle w:val="Heading3"/>
      </w:pPr>
      <w:r w:rsidRPr="00D23245">
        <w:t xml:space="preserve">Phase </w:t>
      </w:r>
      <w:r w:rsidR="002545E8">
        <w:t xml:space="preserve">Two </w:t>
      </w:r>
      <w:r w:rsidRPr="00D23245">
        <w:t>CX</w:t>
      </w:r>
    </w:p>
    <w:p w14:paraId="444EF2D2" w14:textId="75E88007" w:rsidR="006B2072" w:rsidRPr="006B4E5E" w:rsidRDefault="006B2072" w:rsidP="006B2072">
      <w:pPr>
        <w:rPr>
          <w:rFonts w:eastAsia="Times New Roman"/>
          <w:sz w:val="24"/>
          <w:szCs w:val="24"/>
          <w:lang w:eastAsia="en-AU"/>
        </w:rPr>
      </w:pPr>
      <w:r w:rsidRPr="006B4E5E">
        <w:rPr>
          <w:rFonts w:eastAsia="Times New Roman"/>
          <w:sz w:val="24"/>
          <w:szCs w:val="24"/>
          <w:lang w:eastAsia="en-AU"/>
        </w:rPr>
        <w:t>Phase 2 included 3 streams of work as follows:</w:t>
      </w:r>
    </w:p>
    <w:p w14:paraId="23C64845" w14:textId="77777777" w:rsidR="006B2072" w:rsidRPr="00D23245" w:rsidRDefault="006B2072" w:rsidP="002545E8">
      <w:pPr>
        <w:pStyle w:val="Heading4"/>
      </w:pPr>
      <w:r w:rsidRPr="00D23245">
        <w:t>Stream 1</w:t>
      </w:r>
    </w:p>
    <w:p w14:paraId="08CF3AB7" w14:textId="77777777" w:rsidR="006B2072" w:rsidRPr="006B4E5E" w:rsidRDefault="006B2072" w:rsidP="006B2072">
      <w:pPr>
        <w:rPr>
          <w:rFonts w:eastAsia="Times New Roman"/>
          <w:i/>
          <w:iCs/>
          <w:sz w:val="24"/>
          <w:szCs w:val="24"/>
          <w:lang w:eastAsia="en-AU"/>
        </w:rPr>
      </w:pPr>
      <w:r w:rsidRPr="006B4E5E">
        <w:rPr>
          <w:rFonts w:eastAsia="Times New Roman"/>
          <w:i/>
          <w:iCs/>
          <w:sz w:val="24"/>
          <w:szCs w:val="24"/>
          <w:lang w:eastAsia="en-AU"/>
        </w:rPr>
        <w:t>Focus areas: Consent Flow, accessibility, preliminary investigation of joint accounts, preliminary investigation of cross sector sharing</w:t>
      </w:r>
    </w:p>
    <w:p w14:paraId="1983F118" w14:textId="77777777" w:rsidR="006B2072" w:rsidRPr="00D23245" w:rsidRDefault="006B2072" w:rsidP="002545E8">
      <w:pPr>
        <w:pStyle w:val="Heading4"/>
      </w:pPr>
      <w:r w:rsidRPr="00D23245">
        <w:t>Stream 2</w:t>
      </w:r>
    </w:p>
    <w:p w14:paraId="75C4F66A" w14:textId="77777777" w:rsidR="006B2072" w:rsidRPr="006B4E5E" w:rsidRDefault="006B2072" w:rsidP="006B2072">
      <w:pPr>
        <w:rPr>
          <w:rFonts w:eastAsia="Times New Roman"/>
          <w:i/>
          <w:iCs/>
          <w:sz w:val="24"/>
          <w:szCs w:val="24"/>
          <w:lang w:eastAsia="en-AU"/>
        </w:rPr>
      </w:pPr>
      <w:r w:rsidRPr="006B4E5E">
        <w:rPr>
          <w:rFonts w:eastAsia="Times New Roman"/>
          <w:i/>
          <w:iCs/>
          <w:sz w:val="24"/>
          <w:szCs w:val="24"/>
          <w:lang w:eastAsia="en-AU"/>
        </w:rPr>
        <w:t>Focus areas: Dashboards and revocation</w:t>
      </w:r>
    </w:p>
    <w:p w14:paraId="2750507E" w14:textId="77777777" w:rsidR="006B2072" w:rsidRPr="00D23245" w:rsidRDefault="006B2072" w:rsidP="002545E8">
      <w:pPr>
        <w:pStyle w:val="Heading4"/>
      </w:pPr>
      <w:r w:rsidRPr="00D23245">
        <w:t>Stream 3</w:t>
      </w:r>
    </w:p>
    <w:p w14:paraId="4F2CB8A8" w14:textId="77777777" w:rsidR="006B2072" w:rsidRPr="006B4E5E" w:rsidRDefault="006B2072" w:rsidP="006B2072">
      <w:pPr>
        <w:rPr>
          <w:rFonts w:eastAsia="Times New Roman"/>
          <w:i/>
          <w:iCs/>
          <w:sz w:val="24"/>
          <w:szCs w:val="24"/>
          <w:lang w:eastAsia="en-AU"/>
        </w:rPr>
      </w:pPr>
      <w:r w:rsidRPr="006B4E5E">
        <w:rPr>
          <w:rFonts w:eastAsia="Times New Roman"/>
          <w:i/>
          <w:iCs/>
          <w:sz w:val="24"/>
          <w:szCs w:val="24"/>
          <w:lang w:eastAsia="en-AU"/>
        </w:rPr>
        <w:t>Focus areas: Consent Flow, Authentication models, Reauthorisation, 90-day notification</w:t>
      </w:r>
    </w:p>
    <w:p w14:paraId="01B4D86E" w14:textId="77777777" w:rsidR="006B2072" w:rsidRPr="006B4E5E" w:rsidRDefault="006B2072" w:rsidP="006B2072">
      <w:pPr>
        <w:rPr>
          <w:rFonts w:eastAsia="Times New Roman"/>
          <w:sz w:val="24"/>
          <w:szCs w:val="24"/>
          <w:lang w:eastAsia="en-AU"/>
        </w:rPr>
      </w:pPr>
    </w:p>
    <w:p w14:paraId="11DFADCF" w14:textId="438640B3" w:rsidR="006B2072" w:rsidRPr="006B4E5E" w:rsidRDefault="006B2072" w:rsidP="002545E8">
      <w:pPr>
        <w:rPr>
          <w:rFonts w:eastAsia="Times New Roman"/>
          <w:sz w:val="24"/>
          <w:szCs w:val="24"/>
          <w:lang w:eastAsia="en-AU"/>
        </w:rPr>
      </w:pPr>
      <w:r w:rsidRPr="006B4E5E">
        <w:rPr>
          <w:rFonts w:eastAsia="Times New Roman"/>
          <w:sz w:val="24"/>
          <w:szCs w:val="24"/>
          <w:lang w:eastAsia="en-AU"/>
        </w:rPr>
        <w:t>We have also completed a survey for the data language standards. Phase</w:t>
      </w:r>
      <w:r w:rsidR="002545E8">
        <w:rPr>
          <w:rFonts w:eastAsia="Times New Roman"/>
          <w:sz w:val="24"/>
          <w:szCs w:val="24"/>
          <w:lang w:eastAsia="en-AU"/>
        </w:rPr>
        <w:t xml:space="preserve"> Two</w:t>
      </w:r>
      <w:r w:rsidRPr="006B4E5E">
        <w:rPr>
          <w:rFonts w:eastAsia="Times New Roman"/>
          <w:sz w:val="24"/>
          <w:szCs w:val="24"/>
          <w:lang w:eastAsia="en-AU"/>
        </w:rPr>
        <w:t xml:space="preserve"> engaged 121 participants and, combined with Phase 1, a total of 202 people across Australia and with diverse needs have been engaged in our CX research.</w:t>
      </w:r>
    </w:p>
    <w:p w14:paraId="4D1B9A5E" w14:textId="77777777" w:rsidR="006B2072" w:rsidRPr="00D23245" w:rsidRDefault="006B2072" w:rsidP="002545E8">
      <w:pPr>
        <w:pStyle w:val="Heading3"/>
      </w:pPr>
      <w:r w:rsidRPr="00D23245">
        <w:t>Consent Flow Workshop</w:t>
      </w:r>
    </w:p>
    <w:p w14:paraId="36FDF386" w14:textId="77777777" w:rsidR="006B2072" w:rsidRPr="006B4E5E" w:rsidRDefault="006B2072" w:rsidP="006B2072">
      <w:pPr>
        <w:rPr>
          <w:rFonts w:eastAsia="Times New Roman"/>
          <w:sz w:val="24"/>
          <w:szCs w:val="24"/>
          <w:lang w:eastAsia="en-AU"/>
        </w:rPr>
      </w:pPr>
      <w:r w:rsidRPr="006B4E5E">
        <w:rPr>
          <w:rFonts w:eastAsia="Times New Roman"/>
          <w:sz w:val="24"/>
          <w:szCs w:val="24"/>
          <w:lang w:eastAsia="en-AU"/>
        </w:rPr>
        <w:t xml:space="preserve">The Consent Flow workshop held in June included participants from 26 organisations representing Data Holders, Data Recipients, Consumer Advocacy Groups, the OAIC, and the ACCC. The overall purpose of the workshop was to facilitate the generation of a cross-sector perspective, to identify key areas of improvement for the Consumer Data Standard program’s proposed Consent Flow; and for diverse industry perspectives to collaboratively inform alternatives to those key areas. The outputs from the full-day workshop have been used to help frame and inform decisions made by the Chair of the Data Standards Body and </w:t>
      </w:r>
      <w:r w:rsidR="006C181D" w:rsidRPr="00D23245">
        <w:rPr>
          <w:rFonts w:eastAsia="Times New Roman"/>
          <w:sz w:val="24"/>
          <w:szCs w:val="24"/>
          <w:lang w:eastAsia="en-AU"/>
        </w:rPr>
        <w:t>being considered by</w:t>
      </w:r>
      <w:r w:rsidRPr="006B4E5E">
        <w:rPr>
          <w:rFonts w:eastAsia="Times New Roman"/>
          <w:sz w:val="24"/>
          <w:szCs w:val="24"/>
          <w:lang w:eastAsia="en-AU"/>
        </w:rPr>
        <w:t xml:space="preserve"> ACCC </w:t>
      </w:r>
      <w:r w:rsidR="006C181D" w:rsidRPr="00D23245">
        <w:rPr>
          <w:rFonts w:eastAsia="Times New Roman"/>
          <w:sz w:val="24"/>
          <w:szCs w:val="24"/>
          <w:lang w:eastAsia="en-AU"/>
        </w:rPr>
        <w:t>to be included separately in the Rules</w:t>
      </w:r>
      <w:r w:rsidRPr="006B4E5E">
        <w:rPr>
          <w:rFonts w:eastAsia="Times New Roman"/>
          <w:sz w:val="24"/>
          <w:szCs w:val="24"/>
          <w:lang w:eastAsia="en-AU"/>
        </w:rPr>
        <w:t xml:space="preserve">. </w:t>
      </w:r>
    </w:p>
    <w:p w14:paraId="47741A52" w14:textId="77777777" w:rsidR="006B2072" w:rsidRPr="00D23245" w:rsidRDefault="006B2072" w:rsidP="002545E8">
      <w:pPr>
        <w:pStyle w:val="Heading3"/>
      </w:pPr>
      <w:r w:rsidRPr="006B4E5E">
        <w:t>Consolidated CX Feedback</w:t>
      </w:r>
    </w:p>
    <w:p w14:paraId="4C228FEF" w14:textId="190028ED" w:rsidR="006B2072" w:rsidRPr="006B4E5E" w:rsidRDefault="006B2072" w:rsidP="006B2072">
      <w:pPr>
        <w:rPr>
          <w:rFonts w:eastAsia="Times New Roman"/>
          <w:sz w:val="24"/>
          <w:szCs w:val="24"/>
          <w:lang w:eastAsia="en-AU"/>
        </w:rPr>
      </w:pPr>
      <w:r w:rsidRPr="006B4E5E">
        <w:rPr>
          <w:rFonts w:eastAsia="Times New Roman"/>
          <w:sz w:val="24"/>
          <w:szCs w:val="24"/>
          <w:lang w:eastAsia="en-AU"/>
        </w:rPr>
        <w:t>The feedback period ending 21st June has also been comprehensively reviewed. A complete CX recommendations list has been produced based on this feedback, all other CX feedback received to date, Phase 1 and 2 CX reports, and other issues that the CX Workstream has identified. This recommendations list has been reviewed internally by Data61, OAIC, Treasury, and ACCC to develop a view of what should constitute v</w:t>
      </w:r>
      <w:r w:rsidR="00DC777E" w:rsidRPr="00D23245">
        <w:rPr>
          <w:rFonts w:eastAsia="Times New Roman"/>
          <w:sz w:val="24"/>
          <w:szCs w:val="24"/>
          <w:lang w:eastAsia="en-AU"/>
        </w:rPr>
        <w:t>ersion</w:t>
      </w:r>
      <w:r w:rsidR="00BD70AE">
        <w:rPr>
          <w:rFonts w:eastAsia="Times New Roman"/>
          <w:sz w:val="24"/>
          <w:szCs w:val="24"/>
          <w:lang w:eastAsia="en-AU"/>
        </w:rPr>
        <w:t xml:space="preserve"> </w:t>
      </w:r>
      <w:r w:rsidRPr="006B4E5E">
        <w:rPr>
          <w:rFonts w:eastAsia="Times New Roman"/>
          <w:sz w:val="24"/>
          <w:szCs w:val="24"/>
          <w:lang w:eastAsia="en-AU"/>
        </w:rPr>
        <w:t>1 guidance</w:t>
      </w:r>
      <w:r w:rsidR="00DC777E" w:rsidRPr="00D23245">
        <w:rPr>
          <w:rFonts w:eastAsia="Times New Roman"/>
          <w:sz w:val="24"/>
          <w:szCs w:val="24"/>
          <w:lang w:eastAsia="en-AU"/>
        </w:rPr>
        <w:t xml:space="preserve"> for pilot testing</w:t>
      </w:r>
      <w:r w:rsidRPr="006B4E5E">
        <w:rPr>
          <w:rFonts w:eastAsia="Times New Roman"/>
          <w:sz w:val="24"/>
          <w:szCs w:val="24"/>
          <w:lang w:eastAsia="en-AU"/>
        </w:rPr>
        <w:t>, post v</w:t>
      </w:r>
      <w:r w:rsidR="00DC777E" w:rsidRPr="00D23245">
        <w:rPr>
          <w:rFonts w:eastAsia="Times New Roman"/>
          <w:sz w:val="24"/>
          <w:szCs w:val="24"/>
          <w:lang w:eastAsia="en-AU"/>
        </w:rPr>
        <w:t>ersion</w:t>
      </w:r>
      <w:r w:rsidR="00BD70AE">
        <w:rPr>
          <w:rFonts w:eastAsia="Times New Roman"/>
          <w:sz w:val="24"/>
          <w:szCs w:val="24"/>
          <w:lang w:eastAsia="en-AU"/>
        </w:rPr>
        <w:t xml:space="preserve"> </w:t>
      </w:r>
      <w:r w:rsidRPr="006B4E5E">
        <w:rPr>
          <w:rFonts w:eastAsia="Times New Roman"/>
          <w:sz w:val="24"/>
          <w:szCs w:val="24"/>
          <w:lang w:eastAsia="en-AU"/>
        </w:rPr>
        <w:t>1 CDR issues, and next steps.</w:t>
      </w:r>
    </w:p>
    <w:p w14:paraId="30AB7598" w14:textId="77777777" w:rsidR="006B2072" w:rsidRPr="006B4E5E" w:rsidRDefault="006B2072" w:rsidP="002545E8">
      <w:pPr>
        <w:pStyle w:val="Heading3"/>
      </w:pPr>
      <w:r w:rsidRPr="006B4E5E">
        <w:t xml:space="preserve">CX Guidelines </w:t>
      </w:r>
    </w:p>
    <w:p w14:paraId="3CCB2056" w14:textId="77777777" w:rsidR="006B2072" w:rsidRPr="006B4E5E" w:rsidRDefault="006C181D" w:rsidP="006B2072">
      <w:pPr>
        <w:rPr>
          <w:rFonts w:eastAsia="Times New Roman"/>
          <w:sz w:val="24"/>
          <w:szCs w:val="24"/>
          <w:lang w:eastAsia="en-AU"/>
        </w:rPr>
      </w:pPr>
      <w:r w:rsidRPr="00D23245">
        <w:rPr>
          <w:rFonts w:eastAsia="Times New Roman"/>
          <w:sz w:val="24"/>
          <w:szCs w:val="24"/>
          <w:lang w:eastAsia="en-AU"/>
        </w:rPr>
        <w:t xml:space="preserve">The </w:t>
      </w:r>
      <w:r w:rsidR="006B2072" w:rsidRPr="006B4E5E">
        <w:rPr>
          <w:rFonts w:eastAsia="Times New Roman"/>
          <w:sz w:val="24"/>
          <w:szCs w:val="24"/>
          <w:lang w:eastAsia="en-AU"/>
        </w:rPr>
        <w:t xml:space="preserve">CX Guidelines are included in this July Update. Contents of the CX Guidelines </w:t>
      </w:r>
      <w:r w:rsidRPr="00D23245">
        <w:rPr>
          <w:rFonts w:eastAsia="Times New Roman"/>
          <w:sz w:val="24"/>
          <w:szCs w:val="24"/>
          <w:lang w:eastAsia="en-AU"/>
        </w:rPr>
        <w:t>have been endorsed</w:t>
      </w:r>
      <w:r w:rsidR="006B2072" w:rsidRPr="006B4E5E">
        <w:rPr>
          <w:rFonts w:eastAsia="Times New Roman"/>
          <w:sz w:val="24"/>
          <w:szCs w:val="24"/>
          <w:lang w:eastAsia="en-AU"/>
        </w:rPr>
        <w:t xml:space="preserve"> by the Chair of the DSB and </w:t>
      </w:r>
      <w:r w:rsidRPr="00D23245">
        <w:rPr>
          <w:rFonts w:eastAsia="Times New Roman"/>
          <w:sz w:val="24"/>
          <w:szCs w:val="24"/>
          <w:lang w:eastAsia="en-AU"/>
        </w:rPr>
        <w:t xml:space="preserve">are being further reviewed by </w:t>
      </w:r>
      <w:r w:rsidR="006B2072" w:rsidRPr="006B4E5E">
        <w:rPr>
          <w:rFonts w:eastAsia="Times New Roman"/>
          <w:sz w:val="24"/>
          <w:szCs w:val="24"/>
          <w:lang w:eastAsia="en-AU"/>
        </w:rPr>
        <w:t>the ACCC</w:t>
      </w:r>
      <w:r w:rsidR="00A61377">
        <w:rPr>
          <w:rFonts w:eastAsia="Times New Roman"/>
          <w:sz w:val="24"/>
          <w:szCs w:val="24"/>
          <w:lang w:eastAsia="en-AU"/>
        </w:rPr>
        <w:t xml:space="preserve"> </w:t>
      </w:r>
      <w:r w:rsidRPr="00D23245">
        <w:rPr>
          <w:rFonts w:eastAsia="Times New Roman"/>
          <w:sz w:val="24"/>
          <w:szCs w:val="24"/>
          <w:lang w:eastAsia="en-AU"/>
        </w:rPr>
        <w:t>to determine</w:t>
      </w:r>
      <w:r w:rsidR="006B2072" w:rsidRPr="006B4E5E">
        <w:rPr>
          <w:rFonts w:eastAsia="Times New Roman"/>
          <w:sz w:val="24"/>
          <w:szCs w:val="24"/>
          <w:lang w:eastAsia="en-AU"/>
        </w:rPr>
        <w:t xml:space="preserve"> items </w:t>
      </w:r>
      <w:r w:rsidRPr="00D23245">
        <w:rPr>
          <w:rFonts w:eastAsia="Times New Roman"/>
          <w:sz w:val="24"/>
          <w:szCs w:val="24"/>
          <w:lang w:eastAsia="en-AU"/>
        </w:rPr>
        <w:t xml:space="preserve">that </w:t>
      </w:r>
      <w:r w:rsidR="006B2072" w:rsidRPr="006B4E5E">
        <w:rPr>
          <w:rFonts w:eastAsia="Times New Roman"/>
          <w:sz w:val="24"/>
          <w:szCs w:val="24"/>
          <w:lang w:eastAsia="en-AU"/>
        </w:rPr>
        <w:t>may be elevated to the level of the Rules</w:t>
      </w:r>
      <w:r w:rsidRPr="00D23245">
        <w:rPr>
          <w:rFonts w:eastAsia="Times New Roman"/>
          <w:sz w:val="24"/>
          <w:szCs w:val="24"/>
          <w:lang w:eastAsia="en-AU"/>
        </w:rPr>
        <w:t xml:space="preserve"> or</w:t>
      </w:r>
      <w:r w:rsidR="006B2072" w:rsidRPr="006B4E5E">
        <w:rPr>
          <w:rFonts w:eastAsia="Times New Roman"/>
          <w:sz w:val="24"/>
          <w:szCs w:val="24"/>
          <w:lang w:eastAsia="en-AU"/>
        </w:rPr>
        <w:t xml:space="preserve"> authorised as Standards, or </w:t>
      </w:r>
      <w:r w:rsidRPr="00D23245">
        <w:rPr>
          <w:rFonts w:eastAsia="Times New Roman"/>
          <w:sz w:val="24"/>
          <w:szCs w:val="24"/>
          <w:lang w:eastAsia="en-AU"/>
        </w:rPr>
        <w:t xml:space="preserve">to </w:t>
      </w:r>
      <w:r w:rsidR="006B2072" w:rsidRPr="006B4E5E">
        <w:rPr>
          <w:rFonts w:eastAsia="Times New Roman"/>
          <w:sz w:val="24"/>
          <w:szCs w:val="24"/>
          <w:lang w:eastAsia="en-AU"/>
        </w:rPr>
        <w:t xml:space="preserve">sit at the level of Guidance. </w:t>
      </w:r>
    </w:p>
    <w:p w14:paraId="57A44E18" w14:textId="77777777" w:rsidR="006B2072" w:rsidRPr="006B4E5E" w:rsidRDefault="006B2072" w:rsidP="006B2072">
      <w:pPr>
        <w:rPr>
          <w:rFonts w:eastAsia="Times New Roman"/>
          <w:sz w:val="24"/>
          <w:szCs w:val="24"/>
          <w:lang w:eastAsia="en-AU"/>
        </w:rPr>
      </w:pPr>
    </w:p>
    <w:p w14:paraId="5554DA2A" w14:textId="77777777" w:rsidR="006B2072" w:rsidRPr="00D23245" w:rsidRDefault="006B2072" w:rsidP="006B2072">
      <w:pPr>
        <w:rPr>
          <w:rFonts w:eastAsia="Times New Roman"/>
          <w:sz w:val="24"/>
          <w:szCs w:val="24"/>
          <w:highlight w:val="cyan"/>
          <w:lang w:eastAsia="en-AU"/>
        </w:rPr>
      </w:pPr>
      <w:r w:rsidRPr="006B4E5E">
        <w:rPr>
          <w:rFonts w:eastAsia="Times New Roman"/>
          <w:sz w:val="24"/>
          <w:szCs w:val="24"/>
          <w:lang w:eastAsia="en-AU"/>
        </w:rPr>
        <w:t xml:space="preserve">Key decisions stated in the API and Information Security Profile update regarding authentication flows, reauthorisation, and fine-grained control are </w:t>
      </w:r>
      <w:r w:rsidR="00DC777E" w:rsidRPr="00D23245">
        <w:rPr>
          <w:rFonts w:eastAsia="Times New Roman"/>
          <w:sz w:val="24"/>
          <w:szCs w:val="24"/>
          <w:lang w:eastAsia="en-AU"/>
        </w:rPr>
        <w:t>consistent and aligned with</w:t>
      </w:r>
      <w:r w:rsidRPr="006B4E5E">
        <w:rPr>
          <w:rFonts w:eastAsia="Times New Roman"/>
          <w:sz w:val="24"/>
          <w:szCs w:val="24"/>
          <w:lang w:eastAsia="en-AU"/>
        </w:rPr>
        <w:t xml:space="preserve"> the CX Guidelines</w:t>
      </w:r>
      <w:r w:rsidR="00A61377" w:rsidRPr="00A61377">
        <w:rPr>
          <w:rFonts w:eastAsia="Times New Roman"/>
          <w:sz w:val="24"/>
          <w:szCs w:val="24"/>
          <w:lang w:eastAsia="en-AU"/>
        </w:rPr>
        <w:t>.</w:t>
      </w:r>
    </w:p>
    <w:p w14:paraId="466F7E0B" w14:textId="77777777" w:rsidR="00D13284" w:rsidRPr="00FD7101" w:rsidRDefault="00D13284" w:rsidP="002545E8">
      <w:pPr>
        <w:pStyle w:val="Heading2"/>
      </w:pPr>
      <w:r>
        <w:lastRenderedPageBreak/>
        <w:t>Engineering Work Stream</w:t>
      </w:r>
    </w:p>
    <w:p w14:paraId="49B45F60" w14:textId="092CABE7" w:rsidR="002D0127" w:rsidRDefault="002D0127" w:rsidP="002D0127">
      <w:pPr>
        <w:rPr>
          <w:rFonts w:asciiTheme="minorHAnsi" w:hAnsiTheme="minorHAnsi" w:cstheme="minorBidi"/>
          <w:sz w:val="24"/>
        </w:rPr>
      </w:pPr>
      <w:r w:rsidRPr="00F966A0">
        <w:rPr>
          <w:rFonts w:asciiTheme="minorHAnsi" w:hAnsiTheme="minorHAnsi" w:cstheme="minorBidi"/>
          <w:sz w:val="24"/>
        </w:rPr>
        <w:t>The Engineering work stream provides software tools/artefacts to assist ecosystem participants in demonstrating conformance with the API Standards, initially with a Product API focus. The description of these artefacts is necessarily technical in nature with the source publicly available on:</w:t>
      </w:r>
    </w:p>
    <w:p w14:paraId="11CB703F" w14:textId="77777777" w:rsidR="002D0127" w:rsidRPr="009B5D90" w:rsidRDefault="002D0127" w:rsidP="009B5D90">
      <w:pPr>
        <w:rPr>
          <w:rFonts w:asciiTheme="minorHAnsi" w:hAnsiTheme="minorHAnsi" w:cstheme="minorBidi"/>
          <w:sz w:val="24"/>
        </w:rPr>
      </w:pPr>
    </w:p>
    <w:p w14:paraId="7D0FA6DF" w14:textId="779BB52A" w:rsidR="002D0127" w:rsidRDefault="00612E54" w:rsidP="002D0127">
      <w:pPr>
        <w:rPr>
          <w:rStyle w:val="Hyperlink"/>
          <w:rFonts w:asciiTheme="minorHAnsi" w:hAnsiTheme="minorHAnsi" w:cstheme="minorBidi"/>
        </w:rPr>
      </w:pPr>
      <w:hyperlink r:id="rId21" w:tgtFrame="_blank" w:history="1">
        <w:r w:rsidR="002D0127" w:rsidRPr="009B5D90">
          <w:rPr>
            <w:rStyle w:val="Hyperlink"/>
            <w:rFonts w:asciiTheme="minorHAnsi" w:hAnsiTheme="minorHAnsi" w:cstheme="minorBidi"/>
            <w:sz w:val="24"/>
          </w:rPr>
          <w:t>https://consumerdatastandardsaustralia.github.io/engineering/artefacts/runtime/index.html</w:t>
        </w:r>
      </w:hyperlink>
    </w:p>
    <w:p w14:paraId="2B820591" w14:textId="77777777" w:rsidR="002D0127" w:rsidRPr="009B5D90" w:rsidRDefault="002D0127" w:rsidP="009B5D90">
      <w:pPr>
        <w:rPr>
          <w:rStyle w:val="Hyperlink"/>
          <w:rFonts w:asciiTheme="minorHAnsi" w:hAnsiTheme="minorHAnsi" w:cstheme="minorBidi"/>
        </w:rPr>
      </w:pPr>
    </w:p>
    <w:p w14:paraId="1CED9981" w14:textId="77777777" w:rsidR="002D0127" w:rsidRPr="009B5D90" w:rsidRDefault="002D0127" w:rsidP="009B5D90">
      <w:pPr>
        <w:rPr>
          <w:rFonts w:asciiTheme="minorHAnsi" w:hAnsiTheme="minorHAnsi" w:cstheme="minorBidi"/>
          <w:sz w:val="24"/>
        </w:rPr>
      </w:pPr>
      <w:r w:rsidRPr="009B5D90">
        <w:rPr>
          <w:rFonts w:asciiTheme="minorHAnsi" w:hAnsiTheme="minorHAnsi" w:cstheme="minorBidi"/>
          <w:sz w:val="24"/>
        </w:rPr>
        <w:t xml:space="preserve">Since the May 2019 draft was released, the Engineering stream held its second workshop on the 6th June to demonstrate the current state of the desktop sandbox and conformance tools available to the CDR community. These tools are available for download on GitHub and a comprehensive </w:t>
      </w:r>
      <w:proofErr w:type="spellStart"/>
      <w:r w:rsidRPr="009B5D90">
        <w:rPr>
          <w:rFonts w:asciiTheme="minorHAnsi" w:hAnsiTheme="minorHAnsi" w:cstheme="minorBidi"/>
          <w:sz w:val="24"/>
        </w:rPr>
        <w:t>Quickstart</w:t>
      </w:r>
      <w:proofErr w:type="spellEnd"/>
      <w:r w:rsidRPr="009B5D90">
        <w:rPr>
          <w:rFonts w:asciiTheme="minorHAnsi" w:hAnsiTheme="minorHAnsi" w:cstheme="minorBidi"/>
          <w:sz w:val="24"/>
        </w:rPr>
        <w:t xml:space="preserve"> document describing the usage of the engineering artefacts is available at: </w:t>
      </w:r>
    </w:p>
    <w:p w14:paraId="20D3FEEF" w14:textId="77777777" w:rsidR="00A61377" w:rsidRDefault="00A61377" w:rsidP="002509E9">
      <w:pPr>
        <w:rPr>
          <w:rFonts w:asciiTheme="minorHAnsi" w:hAnsiTheme="minorHAnsi" w:cstheme="minorBidi"/>
          <w:sz w:val="24"/>
        </w:rPr>
      </w:pPr>
    </w:p>
    <w:p w14:paraId="5D26A1E1" w14:textId="77777777" w:rsidR="002D0127" w:rsidRPr="009B5D90" w:rsidRDefault="00612E54" w:rsidP="002D0127">
      <w:pPr>
        <w:rPr>
          <w:rStyle w:val="Hyperlink"/>
        </w:rPr>
      </w:pPr>
      <w:hyperlink r:id="rId22" w:history="1">
        <w:r w:rsidR="002D0127" w:rsidRPr="009B5D90">
          <w:rPr>
            <w:rStyle w:val="Hyperlink"/>
            <w:sz w:val="24"/>
          </w:rPr>
          <w:t>https://consumerdatastandardsaustralia.github.io/engineering/artefacts/quickstart.html</w:t>
        </w:r>
      </w:hyperlink>
    </w:p>
    <w:p w14:paraId="7AE24573" w14:textId="77777777" w:rsidR="002D0127" w:rsidRDefault="002D0127" w:rsidP="002D0127">
      <w:pPr>
        <w:rPr>
          <w:sz w:val="24"/>
          <w:szCs w:val="24"/>
        </w:rPr>
      </w:pPr>
    </w:p>
    <w:p w14:paraId="7CE677F9" w14:textId="492D4935" w:rsidR="002D0127" w:rsidRDefault="002D0127" w:rsidP="002D0127">
      <w:pPr>
        <w:rPr>
          <w:rFonts w:asciiTheme="minorHAnsi" w:hAnsiTheme="minorHAnsi" w:cstheme="minorBidi"/>
          <w:sz w:val="24"/>
        </w:rPr>
      </w:pPr>
      <w:r w:rsidRPr="009B5D90">
        <w:rPr>
          <w:rFonts w:asciiTheme="minorHAnsi" w:hAnsiTheme="minorHAnsi" w:cstheme="minorBidi"/>
          <w:sz w:val="24"/>
        </w:rPr>
        <w:t>The conformance tools current</w:t>
      </w:r>
      <w:r w:rsidR="00B54951">
        <w:rPr>
          <w:rFonts w:asciiTheme="minorHAnsi" w:hAnsiTheme="minorHAnsi" w:cstheme="minorBidi"/>
          <w:sz w:val="24"/>
        </w:rPr>
        <w:t>ly</w:t>
      </w:r>
      <w:r w:rsidRPr="009B5D90">
        <w:rPr>
          <w:rFonts w:asciiTheme="minorHAnsi" w:hAnsiTheme="minorHAnsi" w:cstheme="minorBidi"/>
          <w:sz w:val="24"/>
        </w:rPr>
        <w:t xml:space="preserve"> support the syntactic checking of Product Reference Data (PRD) payloads against the banking API standard.  A simple proof-of-concept PRD viewer/comparator tool has also been developed to provide a human-readable interface for the product data released by the banks on 1 July so that sit could be evaluated and reviewed for usability.</w:t>
      </w:r>
    </w:p>
    <w:p w14:paraId="122BBE5C" w14:textId="77777777" w:rsidR="002D0127" w:rsidRPr="009B5D90" w:rsidRDefault="002D0127" w:rsidP="002D0127">
      <w:pPr>
        <w:rPr>
          <w:rFonts w:asciiTheme="minorHAnsi" w:hAnsiTheme="minorHAnsi" w:cstheme="minorBidi"/>
          <w:sz w:val="24"/>
        </w:rPr>
      </w:pPr>
    </w:p>
    <w:p w14:paraId="30958E5C" w14:textId="627AC896" w:rsidR="002D0127" w:rsidRPr="009B5D90" w:rsidRDefault="002D0127" w:rsidP="009B5D90">
      <w:pPr>
        <w:rPr>
          <w:rFonts w:asciiTheme="minorHAnsi" w:hAnsiTheme="minorHAnsi" w:cstheme="minorBidi"/>
          <w:sz w:val="24"/>
        </w:rPr>
      </w:pPr>
      <w:r w:rsidRPr="009B5D90">
        <w:rPr>
          <w:rFonts w:asciiTheme="minorHAnsi" w:hAnsiTheme="minorHAnsi" w:cstheme="minorBidi"/>
          <w:sz w:val="24"/>
        </w:rPr>
        <w:t xml:space="preserve">The Engineering steam will continue to update these tools in line with the evolving standards and is currently refactoring the code </w:t>
      </w:r>
      <w:r w:rsidR="00B54951">
        <w:rPr>
          <w:rFonts w:asciiTheme="minorHAnsi" w:hAnsiTheme="minorHAnsi" w:cstheme="minorBidi"/>
          <w:sz w:val="24"/>
        </w:rPr>
        <w:t xml:space="preserve">as we </w:t>
      </w:r>
      <w:r w:rsidRPr="009B5D90">
        <w:rPr>
          <w:rFonts w:asciiTheme="minorHAnsi" w:hAnsiTheme="minorHAnsi" w:cstheme="minorBidi"/>
          <w:sz w:val="24"/>
        </w:rPr>
        <w:t>prepar</w:t>
      </w:r>
      <w:r w:rsidR="00B54951">
        <w:rPr>
          <w:rFonts w:asciiTheme="minorHAnsi" w:hAnsiTheme="minorHAnsi" w:cstheme="minorBidi"/>
          <w:sz w:val="24"/>
        </w:rPr>
        <w:t>e</w:t>
      </w:r>
      <w:r w:rsidRPr="009B5D90">
        <w:rPr>
          <w:rFonts w:asciiTheme="minorHAnsi" w:hAnsiTheme="minorHAnsi" w:cstheme="minorBidi"/>
          <w:sz w:val="24"/>
        </w:rPr>
        <w:t xml:space="preserve"> </w:t>
      </w:r>
      <w:r w:rsidR="00B54951">
        <w:rPr>
          <w:rFonts w:asciiTheme="minorHAnsi" w:hAnsiTheme="minorHAnsi" w:cstheme="minorBidi"/>
          <w:sz w:val="24"/>
        </w:rPr>
        <w:t xml:space="preserve">to </w:t>
      </w:r>
      <w:r w:rsidRPr="009B5D90">
        <w:rPr>
          <w:rFonts w:asciiTheme="minorHAnsi" w:hAnsiTheme="minorHAnsi" w:cstheme="minorBidi"/>
          <w:sz w:val="24"/>
        </w:rPr>
        <w:t>exten</w:t>
      </w:r>
      <w:r w:rsidR="00B54951">
        <w:rPr>
          <w:rFonts w:asciiTheme="minorHAnsi" w:hAnsiTheme="minorHAnsi" w:cstheme="minorBidi"/>
          <w:sz w:val="24"/>
        </w:rPr>
        <w:t xml:space="preserve">d payload </w:t>
      </w:r>
      <w:r w:rsidRPr="009B5D90">
        <w:rPr>
          <w:rFonts w:asciiTheme="minorHAnsi" w:hAnsiTheme="minorHAnsi" w:cstheme="minorBidi"/>
          <w:sz w:val="24"/>
        </w:rPr>
        <w:t>checking to encompass consumer banking data. We are also working with ACCC to determine the best use of the engineering artefacts as the development of the Register advances and the CDR regime’s testing strategy is implemented.</w:t>
      </w:r>
    </w:p>
    <w:p w14:paraId="71D2989D" w14:textId="77777777" w:rsidR="00A61377" w:rsidRDefault="00A61377">
      <w:pPr>
        <w:spacing w:after="160" w:line="259" w:lineRule="auto"/>
        <w:rPr>
          <w:rFonts w:asciiTheme="minorHAnsi" w:eastAsia="Times New Roman" w:hAnsiTheme="minorHAnsi" w:cs="Times New Roman"/>
          <w:b/>
          <w:bCs/>
          <w:sz w:val="36"/>
          <w:szCs w:val="36"/>
          <w:lang w:eastAsia="en-AU"/>
        </w:rPr>
      </w:pPr>
      <w:r>
        <w:rPr>
          <w:rFonts w:cs="Times New Roman"/>
          <w:sz w:val="36"/>
          <w:szCs w:val="36"/>
        </w:rPr>
        <w:br w:type="page"/>
      </w:r>
    </w:p>
    <w:p w14:paraId="3735B9C5" w14:textId="77777777" w:rsidR="000D5EFA" w:rsidRPr="000D5EFA" w:rsidRDefault="000D5EFA" w:rsidP="006A162C">
      <w:pPr>
        <w:pStyle w:val="Heading2"/>
        <w:rPr>
          <w:rFonts w:cs="Times New Roman"/>
          <w:sz w:val="36"/>
          <w:szCs w:val="36"/>
        </w:rPr>
      </w:pPr>
      <w:r w:rsidRPr="000D5EFA">
        <w:rPr>
          <w:rFonts w:cs="Times New Roman"/>
          <w:sz w:val="36"/>
          <w:szCs w:val="36"/>
        </w:rPr>
        <w:lastRenderedPageBreak/>
        <w:t xml:space="preserve">Next steps:  </w:t>
      </w:r>
      <w:r>
        <w:rPr>
          <w:rFonts w:cs="Times New Roman"/>
          <w:sz w:val="36"/>
          <w:szCs w:val="36"/>
        </w:rPr>
        <w:t>third</w:t>
      </w:r>
      <w:r w:rsidRPr="000D5EFA">
        <w:rPr>
          <w:rFonts w:cs="Times New Roman"/>
          <w:sz w:val="36"/>
          <w:szCs w:val="36"/>
        </w:rPr>
        <w:t xml:space="preserve"> quarter 2019</w:t>
      </w:r>
    </w:p>
    <w:p w14:paraId="2324826D" w14:textId="77777777" w:rsidR="000D5EFA" w:rsidRPr="00B23BD0" w:rsidRDefault="000D5EFA" w:rsidP="000D5EFA">
      <w:pPr>
        <w:rPr>
          <w:rFonts w:asciiTheme="minorHAnsi" w:eastAsia="Times New Roman" w:hAnsiTheme="minorHAnsi"/>
          <w:sz w:val="24"/>
          <w:szCs w:val="24"/>
        </w:rPr>
      </w:pPr>
      <w:bookmarkStart w:id="3" w:name="_mww7jsvbz4mj" w:colFirst="0" w:colLast="0"/>
      <w:bookmarkEnd w:id="3"/>
      <w:r w:rsidRPr="000D5EFA">
        <w:rPr>
          <w:rFonts w:asciiTheme="minorHAnsi" w:eastAsia="Times New Roman" w:hAnsiTheme="minorHAnsi"/>
          <w:sz w:val="24"/>
          <w:szCs w:val="24"/>
        </w:rPr>
        <w:t xml:space="preserve">Each work stream is </w:t>
      </w:r>
      <w:r w:rsidR="00C30411">
        <w:rPr>
          <w:rFonts w:asciiTheme="minorHAnsi" w:eastAsia="Times New Roman" w:hAnsiTheme="minorHAnsi"/>
          <w:sz w:val="24"/>
          <w:szCs w:val="24"/>
        </w:rPr>
        <w:t>continuing to refine its work</w:t>
      </w:r>
      <w:r w:rsidRPr="000D5EFA">
        <w:rPr>
          <w:rFonts w:asciiTheme="minorHAnsi" w:eastAsia="Times New Roman" w:hAnsiTheme="minorHAnsi"/>
          <w:sz w:val="24"/>
          <w:szCs w:val="24"/>
        </w:rPr>
        <w:t xml:space="preserve"> towards </w:t>
      </w:r>
      <w:r w:rsidR="00C30411">
        <w:rPr>
          <w:rFonts w:asciiTheme="minorHAnsi" w:eastAsia="Times New Roman" w:hAnsiTheme="minorHAnsi"/>
          <w:sz w:val="24"/>
          <w:szCs w:val="24"/>
        </w:rPr>
        <w:t xml:space="preserve">issuing a final </w:t>
      </w:r>
      <w:r w:rsidRPr="000D5EFA">
        <w:rPr>
          <w:rFonts w:asciiTheme="minorHAnsi" w:eastAsia="Times New Roman" w:hAnsiTheme="minorHAnsi"/>
          <w:sz w:val="24"/>
          <w:szCs w:val="24"/>
        </w:rPr>
        <w:t xml:space="preserve">version 1.0 of draft technical standards to support the </w:t>
      </w:r>
      <w:r w:rsidRPr="00B23BD0">
        <w:rPr>
          <w:rFonts w:asciiTheme="minorHAnsi" w:eastAsia="Times New Roman" w:hAnsiTheme="minorHAnsi"/>
          <w:sz w:val="24"/>
          <w:szCs w:val="24"/>
        </w:rPr>
        <w:t xml:space="preserve">first </w:t>
      </w:r>
      <w:r w:rsidRPr="000D5EFA">
        <w:rPr>
          <w:rFonts w:asciiTheme="minorHAnsi" w:eastAsia="Times New Roman" w:hAnsiTheme="minorHAnsi"/>
          <w:sz w:val="24"/>
          <w:szCs w:val="24"/>
        </w:rPr>
        <w:t>implementation of the Consumer Data Right</w:t>
      </w:r>
      <w:r w:rsidRPr="00B23BD0">
        <w:rPr>
          <w:rFonts w:asciiTheme="minorHAnsi" w:eastAsia="Times New Roman" w:hAnsiTheme="minorHAnsi"/>
          <w:sz w:val="24"/>
          <w:szCs w:val="24"/>
        </w:rPr>
        <w:t>,</w:t>
      </w:r>
      <w:r w:rsidRPr="000D5EFA">
        <w:rPr>
          <w:rFonts w:asciiTheme="minorHAnsi" w:eastAsia="Times New Roman" w:hAnsiTheme="minorHAnsi"/>
          <w:sz w:val="24"/>
          <w:szCs w:val="24"/>
        </w:rPr>
        <w:t xml:space="preserve"> in the banking sector. </w:t>
      </w:r>
      <w:r w:rsidR="00BC241A" w:rsidRPr="000D5EFA">
        <w:rPr>
          <w:rFonts w:asciiTheme="minorHAnsi" w:eastAsia="Times New Roman" w:hAnsiTheme="minorHAnsi"/>
          <w:sz w:val="24"/>
          <w:szCs w:val="24"/>
        </w:rPr>
        <w:t>Whil</w:t>
      </w:r>
      <w:r w:rsidR="00BC241A">
        <w:rPr>
          <w:rFonts w:asciiTheme="minorHAnsi" w:eastAsia="Times New Roman" w:hAnsiTheme="minorHAnsi"/>
          <w:sz w:val="24"/>
          <w:szCs w:val="24"/>
        </w:rPr>
        <w:t>e</w:t>
      </w:r>
      <w:r w:rsidR="00BC241A" w:rsidRPr="000D5EFA">
        <w:rPr>
          <w:rFonts w:asciiTheme="minorHAnsi" w:eastAsia="Times New Roman" w:hAnsiTheme="minorHAnsi"/>
          <w:sz w:val="24"/>
          <w:szCs w:val="24"/>
        </w:rPr>
        <w:t xml:space="preserve"> </w:t>
      </w:r>
      <w:r w:rsidRPr="000D5EFA">
        <w:rPr>
          <w:rFonts w:asciiTheme="minorHAnsi" w:eastAsia="Times New Roman" w:hAnsiTheme="minorHAnsi"/>
          <w:sz w:val="24"/>
          <w:szCs w:val="24"/>
        </w:rPr>
        <w:t xml:space="preserve">outstanding issues for </w:t>
      </w:r>
      <w:r w:rsidR="00C30411">
        <w:rPr>
          <w:rFonts w:asciiTheme="minorHAnsi" w:eastAsia="Times New Roman" w:hAnsiTheme="minorHAnsi"/>
          <w:sz w:val="24"/>
          <w:szCs w:val="24"/>
        </w:rPr>
        <w:t>post-</w:t>
      </w:r>
      <w:r w:rsidRPr="000D5EFA">
        <w:rPr>
          <w:rFonts w:asciiTheme="minorHAnsi" w:eastAsia="Times New Roman" w:hAnsiTheme="minorHAnsi"/>
          <w:sz w:val="24"/>
          <w:szCs w:val="24"/>
        </w:rPr>
        <w:t xml:space="preserve">Version 1.0 </w:t>
      </w:r>
      <w:r w:rsidR="00C30411">
        <w:rPr>
          <w:rFonts w:asciiTheme="minorHAnsi" w:eastAsia="Times New Roman" w:hAnsiTheme="minorHAnsi"/>
          <w:sz w:val="24"/>
          <w:szCs w:val="24"/>
        </w:rPr>
        <w:t xml:space="preserve">implementations </w:t>
      </w:r>
      <w:r w:rsidRPr="000D5EFA">
        <w:rPr>
          <w:rFonts w:asciiTheme="minorHAnsi" w:eastAsia="Times New Roman" w:hAnsiTheme="minorHAnsi"/>
          <w:sz w:val="24"/>
          <w:szCs w:val="24"/>
        </w:rPr>
        <w:t xml:space="preserve">of the technical standards are outlined under each work stream above, </w:t>
      </w:r>
      <w:r w:rsidRPr="00B23BD0">
        <w:rPr>
          <w:rFonts w:asciiTheme="minorHAnsi" w:eastAsia="Times New Roman" w:hAnsiTheme="minorHAnsi"/>
          <w:sz w:val="24"/>
          <w:szCs w:val="24"/>
        </w:rPr>
        <w:t xml:space="preserve">we believe the standards are </w:t>
      </w:r>
      <w:r w:rsidR="00C30411">
        <w:rPr>
          <w:rFonts w:asciiTheme="minorHAnsi" w:eastAsia="Times New Roman" w:hAnsiTheme="minorHAnsi"/>
          <w:sz w:val="24"/>
          <w:szCs w:val="24"/>
        </w:rPr>
        <w:t>at</w:t>
      </w:r>
      <w:r w:rsidRPr="00B23BD0">
        <w:rPr>
          <w:rFonts w:asciiTheme="minorHAnsi" w:eastAsia="Times New Roman" w:hAnsiTheme="minorHAnsi"/>
          <w:sz w:val="24"/>
          <w:szCs w:val="24"/>
        </w:rPr>
        <w:t xml:space="preserve"> a point where they can be utilised and tested for usability by intending participants in the </w:t>
      </w:r>
      <w:r w:rsidR="00DD5291">
        <w:rPr>
          <w:rFonts w:asciiTheme="minorHAnsi" w:eastAsia="Times New Roman" w:hAnsiTheme="minorHAnsi"/>
          <w:sz w:val="24"/>
          <w:szCs w:val="24"/>
        </w:rPr>
        <w:t xml:space="preserve">CDR </w:t>
      </w:r>
      <w:r w:rsidRPr="00B23BD0">
        <w:rPr>
          <w:rFonts w:asciiTheme="minorHAnsi" w:eastAsia="Times New Roman" w:hAnsiTheme="minorHAnsi"/>
          <w:sz w:val="24"/>
          <w:szCs w:val="24"/>
        </w:rPr>
        <w:t>regime.</w:t>
      </w:r>
    </w:p>
    <w:p w14:paraId="4AAC4A7E" w14:textId="77777777" w:rsidR="00C30411" w:rsidRDefault="00C30411" w:rsidP="00C30411">
      <w:pPr>
        <w:rPr>
          <w:rFonts w:asciiTheme="minorHAnsi" w:eastAsia="Times New Roman" w:hAnsiTheme="minorHAnsi"/>
          <w:sz w:val="24"/>
          <w:szCs w:val="24"/>
        </w:rPr>
      </w:pPr>
    </w:p>
    <w:p w14:paraId="4EB294C5" w14:textId="77777777" w:rsidR="00C30411" w:rsidRDefault="00C30411" w:rsidP="00C30411">
      <w:pPr>
        <w:rPr>
          <w:rFonts w:asciiTheme="minorHAnsi" w:eastAsia="Times New Roman" w:hAnsiTheme="minorHAnsi"/>
          <w:sz w:val="24"/>
          <w:szCs w:val="24"/>
        </w:rPr>
      </w:pPr>
      <w:r>
        <w:rPr>
          <w:rFonts w:asciiTheme="minorHAnsi" w:eastAsia="Times New Roman" w:hAnsiTheme="minorHAnsi"/>
          <w:sz w:val="24"/>
          <w:szCs w:val="24"/>
        </w:rPr>
        <w:t>The CDS team will continue work with the banks to review the outputs of the live Product Reference Data sets to ensure there is consistency of data released utilising these API-based standards.</w:t>
      </w:r>
    </w:p>
    <w:p w14:paraId="340230F8" w14:textId="77777777" w:rsidR="000D5EFA" w:rsidRPr="00B23BD0" w:rsidRDefault="000D5EFA" w:rsidP="000D5EFA">
      <w:pPr>
        <w:rPr>
          <w:rFonts w:asciiTheme="minorHAnsi" w:eastAsia="Times New Roman" w:hAnsiTheme="minorHAnsi"/>
          <w:sz w:val="24"/>
          <w:szCs w:val="24"/>
        </w:rPr>
      </w:pPr>
    </w:p>
    <w:p w14:paraId="531D670B" w14:textId="77777777" w:rsidR="00B23BD0" w:rsidRPr="00B23BD0" w:rsidRDefault="000D5EFA" w:rsidP="000D5EFA">
      <w:pPr>
        <w:rPr>
          <w:rFonts w:asciiTheme="minorHAnsi" w:eastAsia="Times New Roman" w:hAnsiTheme="minorHAnsi"/>
          <w:sz w:val="24"/>
          <w:szCs w:val="24"/>
        </w:rPr>
      </w:pPr>
      <w:r w:rsidRPr="00B23BD0">
        <w:rPr>
          <w:rFonts w:asciiTheme="minorHAnsi" w:eastAsia="Times New Roman" w:hAnsiTheme="minorHAnsi"/>
          <w:sz w:val="24"/>
          <w:szCs w:val="24"/>
        </w:rPr>
        <w:t xml:space="preserve">The focus for the next phase will </w:t>
      </w:r>
      <w:r w:rsidR="00C30411">
        <w:rPr>
          <w:rFonts w:asciiTheme="minorHAnsi" w:eastAsia="Times New Roman" w:hAnsiTheme="minorHAnsi"/>
          <w:sz w:val="24"/>
          <w:szCs w:val="24"/>
        </w:rPr>
        <w:t xml:space="preserve">also </w:t>
      </w:r>
      <w:r w:rsidRPr="00B23BD0">
        <w:rPr>
          <w:rFonts w:asciiTheme="minorHAnsi" w:eastAsia="Times New Roman" w:hAnsiTheme="minorHAnsi"/>
          <w:sz w:val="24"/>
          <w:szCs w:val="24"/>
        </w:rPr>
        <w:t xml:space="preserve">be for the Data Standards Body to work with the </w:t>
      </w:r>
      <w:r w:rsidR="00B23BD0" w:rsidRPr="00B23BD0">
        <w:rPr>
          <w:rFonts w:asciiTheme="minorHAnsi" w:eastAsia="Times New Roman" w:hAnsiTheme="minorHAnsi"/>
          <w:sz w:val="24"/>
          <w:szCs w:val="24"/>
        </w:rPr>
        <w:t xml:space="preserve">ACCC and </w:t>
      </w:r>
      <w:r w:rsidRPr="00B23BD0">
        <w:rPr>
          <w:rFonts w:asciiTheme="minorHAnsi" w:eastAsia="Times New Roman" w:hAnsiTheme="minorHAnsi"/>
          <w:sz w:val="24"/>
          <w:szCs w:val="24"/>
        </w:rPr>
        <w:t>ecosystem participants to develop and implement a tes</w:t>
      </w:r>
      <w:r w:rsidRPr="000D5EFA">
        <w:rPr>
          <w:rFonts w:asciiTheme="minorHAnsi" w:eastAsia="Times New Roman" w:hAnsiTheme="minorHAnsi"/>
          <w:sz w:val="24"/>
          <w:szCs w:val="24"/>
        </w:rPr>
        <w:t>t</w:t>
      </w:r>
      <w:r w:rsidR="00B23BD0" w:rsidRPr="00B23BD0">
        <w:rPr>
          <w:rFonts w:asciiTheme="minorHAnsi" w:eastAsia="Times New Roman" w:hAnsiTheme="minorHAnsi"/>
          <w:sz w:val="24"/>
          <w:szCs w:val="24"/>
        </w:rPr>
        <w:t xml:space="preserve"> process to ensure the standards are consistent and implementable for both Data Holders and </w:t>
      </w:r>
      <w:r w:rsidR="00DD5291">
        <w:rPr>
          <w:rFonts w:asciiTheme="minorHAnsi" w:eastAsia="Times New Roman" w:hAnsiTheme="minorHAnsi"/>
          <w:sz w:val="24"/>
          <w:szCs w:val="24"/>
        </w:rPr>
        <w:t>D</w:t>
      </w:r>
      <w:r w:rsidR="00B23BD0" w:rsidRPr="00B23BD0">
        <w:rPr>
          <w:rFonts w:asciiTheme="minorHAnsi" w:eastAsia="Times New Roman" w:hAnsiTheme="minorHAnsi"/>
          <w:sz w:val="24"/>
          <w:szCs w:val="24"/>
        </w:rPr>
        <w:t>ata Recipients.</w:t>
      </w:r>
    </w:p>
    <w:p w14:paraId="2A06FFBE" w14:textId="77777777" w:rsidR="001515CA" w:rsidRDefault="001515CA" w:rsidP="000D5EFA">
      <w:pPr>
        <w:rPr>
          <w:rFonts w:asciiTheme="minorHAnsi" w:eastAsia="Times New Roman" w:hAnsiTheme="minorHAnsi"/>
          <w:sz w:val="24"/>
          <w:szCs w:val="24"/>
        </w:rPr>
      </w:pPr>
    </w:p>
    <w:p w14:paraId="698DE154" w14:textId="77777777" w:rsidR="001515CA" w:rsidRPr="00B23BD0" w:rsidRDefault="001515CA" w:rsidP="000D5EFA">
      <w:pPr>
        <w:rPr>
          <w:rFonts w:asciiTheme="minorHAnsi" w:eastAsia="Times New Roman" w:hAnsiTheme="minorHAnsi"/>
          <w:sz w:val="24"/>
          <w:szCs w:val="24"/>
        </w:rPr>
      </w:pPr>
      <w:r>
        <w:rPr>
          <w:rFonts w:asciiTheme="minorHAnsi" w:eastAsia="Times New Roman" w:hAnsiTheme="minorHAnsi"/>
          <w:sz w:val="24"/>
          <w:szCs w:val="24"/>
        </w:rPr>
        <w:t xml:space="preserve">Once the testing </w:t>
      </w:r>
      <w:r w:rsidR="00BC241A">
        <w:rPr>
          <w:rFonts w:asciiTheme="minorHAnsi" w:eastAsia="Times New Roman" w:hAnsiTheme="minorHAnsi"/>
          <w:sz w:val="24"/>
          <w:szCs w:val="24"/>
        </w:rPr>
        <w:t xml:space="preserve">has been </w:t>
      </w:r>
      <w:r>
        <w:rPr>
          <w:rFonts w:asciiTheme="minorHAnsi" w:eastAsia="Times New Roman" w:hAnsiTheme="minorHAnsi"/>
          <w:sz w:val="24"/>
          <w:szCs w:val="24"/>
        </w:rPr>
        <w:t>undertaken the Data Standards Body will review the results and publish a final update of the standards which are intended to become the formal version 1</w:t>
      </w:r>
      <w:r w:rsidR="00BC241A">
        <w:rPr>
          <w:rFonts w:asciiTheme="minorHAnsi" w:eastAsia="Times New Roman" w:hAnsiTheme="minorHAnsi"/>
          <w:sz w:val="24"/>
          <w:szCs w:val="24"/>
        </w:rPr>
        <w:t>.0</w:t>
      </w:r>
      <w:r>
        <w:rPr>
          <w:rFonts w:asciiTheme="minorHAnsi" w:eastAsia="Times New Roman" w:hAnsiTheme="minorHAnsi"/>
          <w:sz w:val="24"/>
          <w:szCs w:val="24"/>
        </w:rPr>
        <w:t xml:space="preserve"> to be implemented once the regime goes live for the banking sector.</w:t>
      </w:r>
    </w:p>
    <w:p w14:paraId="030A5465" w14:textId="77777777" w:rsidR="00B23BD0" w:rsidRPr="00B23BD0" w:rsidRDefault="00B23BD0" w:rsidP="000D5EFA">
      <w:pPr>
        <w:rPr>
          <w:rFonts w:asciiTheme="minorHAnsi" w:eastAsia="Times New Roman" w:hAnsiTheme="minorHAnsi"/>
          <w:sz w:val="24"/>
          <w:szCs w:val="24"/>
        </w:rPr>
      </w:pPr>
    </w:p>
    <w:p w14:paraId="3E546A5A" w14:textId="77777777" w:rsidR="00B23BD0" w:rsidRPr="00B23BD0" w:rsidRDefault="00B23BD0" w:rsidP="000D5EFA">
      <w:pPr>
        <w:rPr>
          <w:rFonts w:asciiTheme="minorHAnsi" w:eastAsia="Times New Roman" w:hAnsiTheme="minorHAnsi"/>
          <w:sz w:val="24"/>
          <w:szCs w:val="24"/>
        </w:rPr>
      </w:pPr>
      <w:r w:rsidRPr="00B23BD0">
        <w:rPr>
          <w:rFonts w:asciiTheme="minorHAnsi" w:eastAsia="Times New Roman" w:hAnsiTheme="minorHAnsi"/>
          <w:sz w:val="24"/>
          <w:szCs w:val="24"/>
        </w:rPr>
        <w:t xml:space="preserve">During this phase the Engineering Working Group will aim to </w:t>
      </w:r>
      <w:r w:rsidR="00DD5291">
        <w:rPr>
          <w:rFonts w:asciiTheme="minorHAnsi" w:eastAsia="Times New Roman" w:hAnsiTheme="minorHAnsi"/>
          <w:sz w:val="24"/>
          <w:szCs w:val="24"/>
        </w:rPr>
        <w:t xml:space="preserve">further </w:t>
      </w:r>
      <w:r w:rsidRPr="00B23BD0">
        <w:rPr>
          <w:rFonts w:asciiTheme="minorHAnsi" w:eastAsia="Times New Roman" w:hAnsiTheme="minorHAnsi"/>
          <w:sz w:val="24"/>
          <w:szCs w:val="24"/>
        </w:rPr>
        <w:t>develop and identify conformance tools and reference implementations for participants to ensure they are building conforming platforms.</w:t>
      </w:r>
    </w:p>
    <w:p w14:paraId="4780D95C" w14:textId="77777777" w:rsidR="00B23BD0" w:rsidRPr="00B23BD0" w:rsidRDefault="00B23BD0" w:rsidP="000D5EFA">
      <w:pPr>
        <w:rPr>
          <w:rFonts w:asciiTheme="minorHAnsi" w:eastAsia="Times New Roman" w:hAnsiTheme="minorHAnsi"/>
          <w:sz w:val="24"/>
          <w:szCs w:val="24"/>
        </w:rPr>
      </w:pPr>
    </w:p>
    <w:p w14:paraId="351F8706" w14:textId="77777777" w:rsidR="00B23BD0" w:rsidRDefault="004A760F" w:rsidP="000D5EFA">
      <w:pPr>
        <w:rPr>
          <w:rFonts w:asciiTheme="minorHAnsi" w:eastAsia="Times New Roman" w:hAnsiTheme="minorHAnsi"/>
          <w:sz w:val="24"/>
          <w:szCs w:val="24"/>
        </w:rPr>
      </w:pPr>
      <w:r w:rsidRPr="00D23245">
        <w:rPr>
          <w:rFonts w:eastAsia="Times New Roman"/>
          <w:sz w:val="24"/>
          <w:szCs w:val="24"/>
          <w:lang w:eastAsia="en-AU"/>
        </w:rPr>
        <w:t xml:space="preserve">The CX stream will hold further workshops and consultation periods on Dashboards, Revocation, and Reauthorisation to extend our guidance. </w:t>
      </w:r>
      <w:r w:rsidR="00B23BD0" w:rsidRPr="00B23BD0">
        <w:rPr>
          <w:rFonts w:asciiTheme="minorHAnsi" w:eastAsia="Times New Roman" w:hAnsiTheme="minorHAnsi"/>
          <w:sz w:val="24"/>
          <w:szCs w:val="24"/>
        </w:rPr>
        <w:t>The Consumer Experience Working Group will</w:t>
      </w:r>
      <w:r w:rsidR="00BC241A">
        <w:rPr>
          <w:rFonts w:asciiTheme="minorHAnsi" w:eastAsia="Times New Roman" w:hAnsiTheme="minorHAnsi"/>
          <w:sz w:val="24"/>
          <w:szCs w:val="24"/>
        </w:rPr>
        <w:t>, together with ACCC and OAIC,</w:t>
      </w:r>
      <w:r w:rsidR="00B23BD0" w:rsidRPr="00B23BD0">
        <w:rPr>
          <w:rFonts w:asciiTheme="minorHAnsi" w:eastAsia="Times New Roman" w:hAnsiTheme="minorHAnsi"/>
          <w:sz w:val="24"/>
          <w:szCs w:val="24"/>
        </w:rPr>
        <w:t xml:space="preserve"> </w:t>
      </w:r>
      <w:r>
        <w:rPr>
          <w:rFonts w:asciiTheme="minorHAnsi" w:eastAsia="Times New Roman" w:hAnsiTheme="minorHAnsi"/>
          <w:sz w:val="24"/>
          <w:szCs w:val="24"/>
        </w:rPr>
        <w:t xml:space="preserve">also </w:t>
      </w:r>
      <w:r w:rsidR="00B23BD0" w:rsidRPr="00B23BD0">
        <w:rPr>
          <w:rFonts w:asciiTheme="minorHAnsi" w:eastAsia="Times New Roman" w:hAnsiTheme="minorHAnsi"/>
          <w:sz w:val="24"/>
          <w:szCs w:val="24"/>
        </w:rPr>
        <w:t xml:space="preserve">commence development of </w:t>
      </w:r>
      <w:r w:rsidR="00792840">
        <w:rPr>
          <w:rFonts w:asciiTheme="minorHAnsi" w:eastAsia="Times New Roman" w:hAnsiTheme="minorHAnsi"/>
          <w:sz w:val="24"/>
          <w:szCs w:val="24"/>
        </w:rPr>
        <w:t>a further phase of CX work which provide continuing clarity to matters identified in Phase Two research</w:t>
      </w:r>
      <w:r w:rsidR="00C30411">
        <w:rPr>
          <w:rFonts w:asciiTheme="minorHAnsi" w:eastAsia="Times New Roman" w:hAnsiTheme="minorHAnsi"/>
          <w:sz w:val="24"/>
          <w:szCs w:val="24"/>
        </w:rPr>
        <w:t>, such as around dashboard management and re-authorisation of previous consumer permissions</w:t>
      </w:r>
      <w:r w:rsidR="005408EC">
        <w:rPr>
          <w:rFonts w:asciiTheme="minorHAnsi" w:eastAsia="Times New Roman" w:hAnsiTheme="minorHAnsi"/>
          <w:sz w:val="24"/>
          <w:szCs w:val="24"/>
        </w:rPr>
        <w:t>.</w:t>
      </w:r>
    </w:p>
    <w:p w14:paraId="158BBA8A" w14:textId="77777777" w:rsidR="001515CA" w:rsidRDefault="001515CA" w:rsidP="000D5EFA">
      <w:pPr>
        <w:rPr>
          <w:rFonts w:asciiTheme="minorHAnsi" w:eastAsia="Times New Roman" w:hAnsiTheme="minorHAnsi"/>
          <w:sz w:val="24"/>
          <w:szCs w:val="24"/>
        </w:rPr>
      </w:pPr>
    </w:p>
    <w:p w14:paraId="2C7FECF1" w14:textId="77777777" w:rsidR="00B23BD0" w:rsidRDefault="001515CA" w:rsidP="000D5EFA">
      <w:pPr>
        <w:rPr>
          <w:rFonts w:asciiTheme="minorHAnsi" w:eastAsia="Times New Roman" w:hAnsiTheme="minorHAnsi"/>
          <w:szCs w:val="24"/>
        </w:rPr>
      </w:pPr>
      <w:r>
        <w:rPr>
          <w:rFonts w:asciiTheme="minorHAnsi" w:eastAsia="Times New Roman" w:hAnsiTheme="minorHAnsi"/>
          <w:sz w:val="24"/>
          <w:szCs w:val="24"/>
        </w:rPr>
        <w:t>The Data Standards Body will also continue to work with the Energy sector in this next period to assess how best to facilitate the application of CDR for the benefit of consumers who wish to utilise their energy data for more tailored opportunities.</w:t>
      </w:r>
    </w:p>
    <w:p w14:paraId="42B1A4DB" w14:textId="77777777" w:rsidR="00A61377" w:rsidRDefault="00A61377">
      <w:pPr>
        <w:spacing w:after="160" w:line="259" w:lineRule="auto"/>
        <w:rPr>
          <w:rFonts w:asciiTheme="minorHAnsi" w:eastAsia="Times New Roman" w:hAnsiTheme="minorHAnsi" w:cstheme="minorHAnsi"/>
          <w:b/>
          <w:bCs/>
          <w:sz w:val="32"/>
          <w:szCs w:val="32"/>
          <w:lang w:eastAsia="en-AU"/>
        </w:rPr>
      </w:pPr>
      <w:r>
        <w:br w:type="page"/>
      </w:r>
    </w:p>
    <w:p w14:paraId="340E2E17" w14:textId="77777777" w:rsidR="000D5EFA" w:rsidRPr="000D5EFA" w:rsidRDefault="000D5EFA" w:rsidP="006A162C">
      <w:pPr>
        <w:pStyle w:val="Heading2"/>
      </w:pPr>
      <w:r w:rsidRPr="000D5EFA">
        <w:lastRenderedPageBreak/>
        <w:t xml:space="preserve">Providing feedback on the </w:t>
      </w:r>
      <w:r w:rsidR="002C2065">
        <w:t>July</w:t>
      </w:r>
      <w:r w:rsidR="001515CA">
        <w:t xml:space="preserve"> 2019 </w:t>
      </w:r>
      <w:r w:rsidRPr="000D5EFA">
        <w:t>draft</w:t>
      </w:r>
      <w:r w:rsidR="007C50F7">
        <w:t xml:space="preserve"> </w:t>
      </w:r>
    </w:p>
    <w:p w14:paraId="1F0AFB9A" w14:textId="77777777" w:rsidR="000D5EFA" w:rsidRPr="000D5EFA" w:rsidRDefault="000D5EFA" w:rsidP="000D5EFA">
      <w:pPr>
        <w:rPr>
          <w:rFonts w:eastAsia="Times New Roman"/>
          <w:sz w:val="24"/>
          <w:szCs w:val="24"/>
          <w:lang w:eastAsia="en-AU"/>
        </w:rPr>
      </w:pPr>
      <w:r w:rsidRPr="000D5EFA">
        <w:rPr>
          <w:rFonts w:eastAsia="Times New Roman"/>
          <w:color w:val="000000"/>
          <w:sz w:val="24"/>
          <w:szCs w:val="24"/>
          <w:lang w:eastAsia="en-AU"/>
        </w:rPr>
        <w:t xml:space="preserve">We’re aware that </w:t>
      </w:r>
      <w:r w:rsidR="001515CA">
        <w:rPr>
          <w:rFonts w:eastAsia="Times New Roman"/>
          <w:color w:val="000000"/>
          <w:sz w:val="24"/>
          <w:szCs w:val="24"/>
          <w:lang w:eastAsia="en-AU"/>
        </w:rPr>
        <w:t xml:space="preserve">the </w:t>
      </w:r>
      <w:r w:rsidR="002C2065">
        <w:rPr>
          <w:rFonts w:eastAsia="Times New Roman"/>
          <w:color w:val="000000"/>
          <w:sz w:val="24"/>
          <w:szCs w:val="24"/>
          <w:lang w:eastAsia="en-AU"/>
        </w:rPr>
        <w:t xml:space="preserve">July </w:t>
      </w:r>
      <w:r w:rsidR="001515CA">
        <w:rPr>
          <w:rFonts w:eastAsia="Times New Roman"/>
          <w:color w:val="000000"/>
          <w:sz w:val="24"/>
          <w:szCs w:val="24"/>
          <w:lang w:eastAsia="en-AU"/>
        </w:rPr>
        <w:t>2019</w:t>
      </w:r>
      <w:r w:rsidRPr="000D5EFA">
        <w:rPr>
          <w:rFonts w:eastAsia="Times New Roman"/>
          <w:color w:val="000000"/>
          <w:sz w:val="24"/>
          <w:szCs w:val="24"/>
          <w:lang w:eastAsia="en-AU"/>
        </w:rPr>
        <w:t xml:space="preserve"> draft covers deliverables across all </w:t>
      </w:r>
      <w:r w:rsidR="001515CA">
        <w:rPr>
          <w:rFonts w:eastAsia="Times New Roman"/>
          <w:color w:val="000000"/>
          <w:sz w:val="24"/>
          <w:szCs w:val="24"/>
          <w:lang w:eastAsia="en-AU"/>
        </w:rPr>
        <w:t>four</w:t>
      </w:r>
      <w:r w:rsidRPr="000D5EFA">
        <w:rPr>
          <w:rFonts w:eastAsia="Times New Roman"/>
          <w:color w:val="000000"/>
          <w:sz w:val="24"/>
          <w:szCs w:val="24"/>
          <w:lang w:eastAsia="en-AU"/>
        </w:rPr>
        <w:t xml:space="preserve"> work streams, with a lot of information for organisations and individuals following our progress to digest. Some stakeholders will only be interested in certain components of the documents, depending on their area of expertise.</w:t>
      </w:r>
    </w:p>
    <w:p w14:paraId="03631538" w14:textId="77777777" w:rsidR="007C50F7" w:rsidRDefault="007C50F7" w:rsidP="008F13E5">
      <w:pPr>
        <w:rPr>
          <w:rFonts w:eastAsia="Times New Roman"/>
          <w:color w:val="000000"/>
          <w:sz w:val="24"/>
          <w:szCs w:val="24"/>
          <w:lang w:eastAsia="en-AU"/>
        </w:rPr>
      </w:pPr>
    </w:p>
    <w:p w14:paraId="0B31C9C2" w14:textId="77777777" w:rsidR="002C2065" w:rsidRDefault="002C2065" w:rsidP="00493F04">
      <w:pPr>
        <w:rPr>
          <w:rFonts w:eastAsia="Times New Roman"/>
          <w:sz w:val="24"/>
          <w:szCs w:val="24"/>
        </w:rPr>
      </w:pPr>
      <w:r>
        <w:rPr>
          <w:rFonts w:eastAsia="Times New Roman"/>
          <w:sz w:val="24"/>
          <w:szCs w:val="24"/>
        </w:rPr>
        <w:t>Feedback will continue to be received through GitHub and issues raised will form part of an on-going backlog for consideration in subsequent versions of the standards which will be updated on a regular basis to facilitate emerging technologies and innovations. For key issues identified we will also continue to hold detailed workshops to help elicit eco-system consensus and good design of future enhancements to the standards.</w:t>
      </w:r>
    </w:p>
    <w:p w14:paraId="1015C4BD" w14:textId="77777777" w:rsidR="000D5EFA" w:rsidRPr="000D5EFA" w:rsidRDefault="000D5EFA" w:rsidP="000D5EFA">
      <w:pPr>
        <w:rPr>
          <w:rFonts w:eastAsia="Times New Roman"/>
          <w:sz w:val="24"/>
          <w:szCs w:val="24"/>
          <w:lang w:eastAsia="en-AU"/>
        </w:rPr>
      </w:pPr>
    </w:p>
    <w:p w14:paraId="217BCC76" w14:textId="77777777" w:rsidR="007D62AF" w:rsidRPr="00F966A0" w:rsidRDefault="000D5EFA" w:rsidP="00B56A1F">
      <w:pPr>
        <w:numPr>
          <w:ilvl w:val="0"/>
          <w:numId w:val="5"/>
        </w:numPr>
        <w:spacing w:after="120" w:line="259" w:lineRule="auto"/>
        <w:textAlignment w:val="baseline"/>
        <w:rPr>
          <w:rFonts w:eastAsia="Times New Roman"/>
          <w:b/>
          <w:bCs/>
          <w:color w:val="000000"/>
          <w:sz w:val="24"/>
          <w:szCs w:val="24"/>
          <w:lang w:eastAsia="en-AU"/>
        </w:rPr>
      </w:pPr>
      <w:r w:rsidRPr="000D5EFA">
        <w:rPr>
          <w:rFonts w:eastAsia="Times New Roman"/>
          <w:b/>
          <w:bCs/>
          <w:color w:val="000000"/>
          <w:sz w:val="24"/>
          <w:szCs w:val="24"/>
          <w:lang w:eastAsia="en-AU"/>
        </w:rPr>
        <w:t xml:space="preserve">Comments and queries on the API standards: </w:t>
      </w:r>
      <w:r w:rsidRPr="000D5EFA">
        <w:rPr>
          <w:rFonts w:eastAsia="Times New Roman"/>
          <w:color w:val="000000"/>
          <w:sz w:val="24"/>
          <w:szCs w:val="24"/>
          <w:lang w:eastAsia="en-AU"/>
        </w:rPr>
        <w:t xml:space="preserve">A dedicated GitHub Issue for capturing feedback has been created here: </w:t>
      </w:r>
    </w:p>
    <w:p w14:paraId="6A268FA5" w14:textId="13A6FACB" w:rsidR="00FA56F8" w:rsidRPr="00FA56F8" w:rsidRDefault="00612E54" w:rsidP="00F966A0">
      <w:pPr>
        <w:pStyle w:val="ListParagraph"/>
        <w:spacing w:after="120"/>
        <w:rPr>
          <w:rFonts w:eastAsia="Times New Roman"/>
          <w:color w:val="000000"/>
          <w:sz w:val="24"/>
          <w:szCs w:val="24"/>
        </w:rPr>
      </w:pPr>
      <w:hyperlink r:id="rId23" w:history="1">
        <w:r w:rsidR="00FA56F8" w:rsidRPr="00B83376">
          <w:rPr>
            <w:rStyle w:val="Hyperlink"/>
            <w:sz w:val="24"/>
            <w:szCs w:val="24"/>
          </w:rPr>
          <w:t>https://github.com/ConsumerDataStandardsAustralia/standards/issues/79</w:t>
        </w:r>
      </w:hyperlink>
    </w:p>
    <w:p w14:paraId="7CFEB586" w14:textId="1CFCAF49" w:rsidR="000D5EFA" w:rsidRPr="00F966A0" w:rsidRDefault="000D5EFA" w:rsidP="00B56A1F">
      <w:pPr>
        <w:numPr>
          <w:ilvl w:val="0"/>
          <w:numId w:val="5"/>
        </w:numPr>
        <w:spacing w:after="120" w:line="259" w:lineRule="auto"/>
        <w:textAlignment w:val="baseline"/>
        <w:rPr>
          <w:rStyle w:val="Hyperlink"/>
          <w:rFonts w:eastAsia="Times New Roman"/>
          <w:b/>
          <w:bCs/>
          <w:color w:val="000000"/>
          <w:sz w:val="24"/>
          <w:szCs w:val="24"/>
          <w:u w:val="none"/>
          <w:lang w:eastAsia="en-AU"/>
        </w:rPr>
      </w:pPr>
      <w:r w:rsidRPr="000D5EFA">
        <w:rPr>
          <w:rFonts w:eastAsia="Times New Roman"/>
          <w:b/>
          <w:bCs/>
          <w:color w:val="000000"/>
          <w:sz w:val="24"/>
          <w:szCs w:val="24"/>
          <w:lang w:eastAsia="en-AU"/>
        </w:rPr>
        <w:t xml:space="preserve">Comments and queries on the information security profile: </w:t>
      </w:r>
      <w:r w:rsidRPr="000D5EFA">
        <w:rPr>
          <w:rFonts w:eastAsia="Times New Roman"/>
          <w:color w:val="000000"/>
          <w:sz w:val="24"/>
          <w:szCs w:val="24"/>
          <w:lang w:eastAsia="en-AU"/>
        </w:rPr>
        <w:t xml:space="preserve">A dedicated GitHub Issue for capturing feedback has been created here: </w:t>
      </w:r>
    </w:p>
    <w:p w14:paraId="2A889B39" w14:textId="55549740" w:rsidR="00FA56F8" w:rsidRPr="00FA56F8" w:rsidRDefault="00612E54" w:rsidP="00F966A0">
      <w:pPr>
        <w:pStyle w:val="ListParagraph"/>
        <w:spacing w:after="120"/>
        <w:rPr>
          <w:rFonts w:eastAsia="Times New Roman"/>
          <w:color w:val="000000"/>
          <w:sz w:val="24"/>
          <w:szCs w:val="24"/>
        </w:rPr>
      </w:pPr>
      <w:hyperlink r:id="rId24" w:history="1">
        <w:r w:rsidR="00FA56F8" w:rsidRPr="00B83376">
          <w:rPr>
            <w:rStyle w:val="Hyperlink"/>
            <w:sz w:val="24"/>
            <w:szCs w:val="24"/>
          </w:rPr>
          <w:t>https://github.com/ConsumerDataStandardsAustralia/standards/issues/79</w:t>
        </w:r>
      </w:hyperlink>
    </w:p>
    <w:p w14:paraId="5286D189" w14:textId="77777777" w:rsidR="000D5EFA" w:rsidRPr="00313507" w:rsidRDefault="000D5EFA" w:rsidP="00B56A1F">
      <w:pPr>
        <w:numPr>
          <w:ilvl w:val="0"/>
          <w:numId w:val="5"/>
        </w:numPr>
        <w:spacing w:after="120" w:line="259" w:lineRule="auto"/>
        <w:textAlignment w:val="baseline"/>
        <w:rPr>
          <w:rFonts w:eastAsia="Times New Roman"/>
          <w:b/>
          <w:bCs/>
          <w:color w:val="000000"/>
          <w:sz w:val="24"/>
          <w:szCs w:val="24"/>
          <w:lang w:eastAsia="en-AU"/>
        </w:rPr>
      </w:pPr>
      <w:r w:rsidRPr="000D5EFA">
        <w:rPr>
          <w:rFonts w:eastAsia="Times New Roman"/>
          <w:b/>
          <w:bCs/>
          <w:color w:val="000000"/>
          <w:sz w:val="24"/>
          <w:szCs w:val="24"/>
          <w:lang w:eastAsia="en-AU"/>
        </w:rPr>
        <w:t xml:space="preserve">Comments and queries on the CX </w:t>
      </w:r>
      <w:r w:rsidR="002C2065">
        <w:rPr>
          <w:rFonts w:eastAsia="Times New Roman"/>
          <w:b/>
          <w:bCs/>
          <w:color w:val="000000"/>
          <w:sz w:val="24"/>
          <w:szCs w:val="24"/>
          <w:lang w:eastAsia="en-AU"/>
        </w:rPr>
        <w:t xml:space="preserve">guidelines, </w:t>
      </w:r>
      <w:r w:rsidR="005B5314">
        <w:rPr>
          <w:rFonts w:eastAsia="Times New Roman"/>
          <w:b/>
          <w:bCs/>
          <w:color w:val="000000"/>
          <w:sz w:val="24"/>
          <w:szCs w:val="24"/>
          <w:lang w:eastAsia="en-AU"/>
        </w:rPr>
        <w:t>artefacts, findings, and recommendations</w:t>
      </w:r>
      <w:r w:rsidR="008F13E5">
        <w:rPr>
          <w:rFonts w:eastAsia="Times New Roman"/>
          <w:b/>
          <w:bCs/>
          <w:color w:val="000000"/>
          <w:sz w:val="24"/>
          <w:szCs w:val="24"/>
          <w:lang w:eastAsia="en-AU"/>
        </w:rPr>
        <w:t xml:space="preserve"> can be emailed to: </w:t>
      </w:r>
      <w:r w:rsidR="008F13E5" w:rsidRPr="00527EB3">
        <w:rPr>
          <w:rFonts w:asciiTheme="minorHAnsi" w:eastAsia="Times New Roman" w:hAnsiTheme="minorHAnsi" w:cstheme="minorHAnsi"/>
          <w:sz w:val="24"/>
          <w:szCs w:val="24"/>
        </w:rPr>
        <w:t>CDR email address</w:t>
      </w:r>
      <w:r w:rsidR="009B3000">
        <w:rPr>
          <w:rFonts w:asciiTheme="minorHAnsi" w:eastAsia="Times New Roman" w:hAnsiTheme="minorHAnsi" w:cstheme="minorHAnsi"/>
          <w:sz w:val="24"/>
          <w:szCs w:val="24"/>
        </w:rPr>
        <w:t>:</w:t>
      </w:r>
      <w:r w:rsidR="009B3000">
        <w:t xml:space="preserve"> </w:t>
      </w:r>
      <w:hyperlink r:id="rId25" w:history="1">
        <w:r w:rsidR="009B3000" w:rsidRPr="005E0248">
          <w:rPr>
            <w:rFonts w:eastAsia="Times New Roman"/>
            <w:color w:val="0563C1"/>
            <w:sz w:val="24"/>
            <w:szCs w:val="24"/>
            <w:u w:val="single"/>
            <w:lang w:eastAsia="en-AU"/>
          </w:rPr>
          <w:t>cdr-data61@csiro.au</w:t>
        </w:r>
      </w:hyperlink>
      <w:r w:rsidR="008F13E5" w:rsidRPr="005E0248">
        <w:rPr>
          <w:rFonts w:asciiTheme="minorHAnsi" w:eastAsia="Times New Roman" w:hAnsiTheme="minorHAnsi" w:cstheme="minorHAnsi"/>
          <w:sz w:val="24"/>
          <w:szCs w:val="24"/>
        </w:rPr>
        <w:t xml:space="preserve"> </w:t>
      </w:r>
    </w:p>
    <w:p w14:paraId="1921585A" w14:textId="77EE5241" w:rsidR="005408EC" w:rsidRPr="00F966A0" w:rsidRDefault="00D12835" w:rsidP="00B56A1F">
      <w:pPr>
        <w:pStyle w:val="ListParagraph"/>
        <w:numPr>
          <w:ilvl w:val="0"/>
          <w:numId w:val="5"/>
        </w:numPr>
        <w:spacing w:after="120"/>
      </w:pPr>
      <w:r w:rsidRPr="006A162C">
        <w:rPr>
          <w:rFonts w:eastAsia="Times New Roman"/>
          <w:b/>
          <w:bCs/>
          <w:color w:val="000000"/>
          <w:sz w:val="24"/>
          <w:szCs w:val="24"/>
          <w:lang w:eastAsia="en-AU"/>
        </w:rPr>
        <w:t xml:space="preserve">Comments and queries on the Engineering artefacts: </w:t>
      </w:r>
      <w:r w:rsidR="005408EC">
        <w:rPr>
          <w:rFonts w:eastAsia="Times New Roman"/>
          <w:color w:val="000000"/>
          <w:sz w:val="24"/>
          <w:szCs w:val="24"/>
        </w:rPr>
        <w:t>feedback can be provided through the existing Engineering GitHub Issues page noted here:</w:t>
      </w:r>
    </w:p>
    <w:p w14:paraId="0CD67CBB" w14:textId="77777777" w:rsidR="00F966A0" w:rsidRPr="006A162C" w:rsidRDefault="00F966A0" w:rsidP="00F966A0">
      <w:pPr>
        <w:pStyle w:val="ListParagraph"/>
        <w:spacing w:after="120"/>
      </w:pPr>
    </w:p>
    <w:p w14:paraId="2F473788" w14:textId="77777777" w:rsidR="005E1E48" w:rsidRPr="005E0248" w:rsidRDefault="00612E54" w:rsidP="00A61377">
      <w:pPr>
        <w:pStyle w:val="ListParagraph"/>
        <w:spacing w:after="120"/>
      </w:pPr>
      <w:hyperlink r:id="rId26" w:history="1">
        <w:r w:rsidR="00A61377" w:rsidRPr="003B7BB7">
          <w:rPr>
            <w:rStyle w:val="Hyperlink"/>
            <w:sz w:val="24"/>
            <w:szCs w:val="24"/>
          </w:rPr>
          <w:t>https://github.com/ConsumerDataStandardsAustralia/engineering/issues/41</w:t>
        </w:r>
      </w:hyperlink>
    </w:p>
    <w:p w14:paraId="5A2A3725" w14:textId="77777777" w:rsidR="00D12835" w:rsidRPr="000D5EFA" w:rsidRDefault="00D12835" w:rsidP="006A162C">
      <w:pPr>
        <w:rPr>
          <w:rFonts w:eastAsia="Times New Roman"/>
          <w:b/>
          <w:bCs/>
          <w:color w:val="000000"/>
          <w:sz w:val="24"/>
          <w:szCs w:val="24"/>
          <w:lang w:eastAsia="en-AU"/>
        </w:rPr>
      </w:pPr>
    </w:p>
    <w:p w14:paraId="20925F02" w14:textId="77777777" w:rsidR="00D12835" w:rsidRPr="00313507" w:rsidRDefault="00D12835" w:rsidP="00313507">
      <w:pPr>
        <w:ind w:left="360"/>
        <w:rPr>
          <w:rFonts w:asciiTheme="minorHAnsi" w:eastAsia="Times New Roman" w:hAnsiTheme="minorHAnsi" w:cstheme="minorHAnsi"/>
          <w:sz w:val="24"/>
          <w:szCs w:val="24"/>
        </w:rPr>
      </w:pPr>
      <w:r w:rsidRPr="00313507">
        <w:rPr>
          <w:rFonts w:asciiTheme="minorHAnsi" w:eastAsia="Times New Roman" w:hAnsiTheme="minorHAnsi" w:cstheme="minorHAnsi"/>
          <w:sz w:val="24"/>
          <w:szCs w:val="24"/>
        </w:rPr>
        <w:t xml:space="preserve">Where participants believe they have sensitive information to convey we will consider those discussions and give guidance on our preferred disclosure </w:t>
      </w:r>
      <w:r w:rsidR="005408EC">
        <w:rPr>
          <w:rFonts w:asciiTheme="minorHAnsi" w:eastAsia="Times New Roman" w:hAnsiTheme="minorHAnsi" w:cstheme="minorHAnsi"/>
          <w:sz w:val="24"/>
          <w:szCs w:val="24"/>
        </w:rPr>
        <w:t xml:space="preserve">approach </w:t>
      </w:r>
      <w:r w:rsidRPr="00313507">
        <w:rPr>
          <w:rFonts w:asciiTheme="minorHAnsi" w:eastAsia="Times New Roman" w:hAnsiTheme="minorHAnsi" w:cstheme="minorHAnsi"/>
          <w:sz w:val="24"/>
          <w:szCs w:val="24"/>
        </w:rPr>
        <w:t>prior to meeting to discuss such issues. To discuss such issues please email us at the CDR email address</w:t>
      </w:r>
      <w:r w:rsidR="009B3000">
        <w:rPr>
          <w:rFonts w:asciiTheme="minorHAnsi" w:eastAsia="Times New Roman" w:hAnsiTheme="minorHAnsi" w:cstheme="minorHAnsi"/>
          <w:sz w:val="24"/>
          <w:szCs w:val="24"/>
        </w:rPr>
        <w:t xml:space="preserve">: </w:t>
      </w:r>
      <w:hyperlink r:id="rId27" w:history="1">
        <w:r w:rsidR="009B3000" w:rsidRPr="005E0248">
          <w:rPr>
            <w:rFonts w:eastAsia="Times New Roman"/>
            <w:color w:val="0563C1"/>
            <w:sz w:val="24"/>
            <w:szCs w:val="24"/>
            <w:u w:val="single"/>
            <w:lang w:eastAsia="en-AU"/>
          </w:rPr>
          <w:t>cdr-data61@csiro.au</w:t>
        </w:r>
      </w:hyperlink>
      <w:r w:rsidRPr="005E0248">
        <w:rPr>
          <w:rFonts w:asciiTheme="minorHAnsi" w:eastAsia="Times New Roman" w:hAnsiTheme="minorHAnsi" w:cstheme="minorHAnsi"/>
          <w:sz w:val="24"/>
          <w:szCs w:val="24"/>
        </w:rPr>
        <w:t xml:space="preserve"> </w:t>
      </w:r>
    </w:p>
    <w:p w14:paraId="2A539E07" w14:textId="77777777" w:rsidR="000D5EFA" w:rsidRPr="007879C8" w:rsidRDefault="000D5EFA" w:rsidP="007E5299">
      <w:pPr>
        <w:rPr>
          <w:rFonts w:ascii="Times New Roman" w:eastAsia="Times New Roman" w:hAnsi="Times New Roman"/>
          <w:szCs w:val="24"/>
        </w:rPr>
      </w:pPr>
    </w:p>
    <w:sectPr w:rsidR="000D5EFA" w:rsidRPr="007879C8" w:rsidSect="00F45FF7">
      <w:headerReference w:type="default" r:id="rId28"/>
      <w:pgSz w:w="11906" w:h="16838"/>
      <w:pgMar w:top="1418"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4D0E3" w14:textId="77777777" w:rsidR="00754525" w:rsidRDefault="00754525" w:rsidP="00853A5F">
      <w:r>
        <w:separator/>
      </w:r>
    </w:p>
  </w:endnote>
  <w:endnote w:type="continuationSeparator" w:id="0">
    <w:p w14:paraId="509706F4" w14:textId="77777777" w:rsidR="00754525" w:rsidRDefault="00754525" w:rsidP="00853A5F">
      <w:r>
        <w:continuationSeparator/>
      </w:r>
    </w:p>
  </w:endnote>
  <w:endnote w:type="continuationNotice" w:id="1">
    <w:p w14:paraId="11B69986" w14:textId="77777777" w:rsidR="00754525" w:rsidRDefault="00754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C597" w14:textId="79D017E7" w:rsidR="001D4495" w:rsidRDefault="001D4495" w:rsidP="001D4495">
    <w:pPr>
      <w:tabs>
        <w:tab w:val="center" w:pos="4550"/>
        <w:tab w:val="left" w:pos="5818"/>
      </w:tabs>
      <w:ind w:right="260"/>
    </w:pPr>
    <w:r w:rsidRPr="001D4495">
      <w:rPr>
        <w:spacing w:val="60"/>
        <w:sz w:val="16"/>
        <w:szCs w:val="24"/>
      </w:rPr>
      <w:t>Page</w:t>
    </w:r>
    <w:r w:rsidRPr="001D4495">
      <w:rPr>
        <w:sz w:val="16"/>
        <w:szCs w:val="24"/>
      </w:rPr>
      <w:t xml:space="preserve"> </w:t>
    </w:r>
    <w:r w:rsidRPr="001D4495">
      <w:rPr>
        <w:sz w:val="16"/>
        <w:szCs w:val="24"/>
      </w:rPr>
      <w:fldChar w:fldCharType="begin"/>
    </w:r>
    <w:r w:rsidRPr="001D4495">
      <w:rPr>
        <w:sz w:val="16"/>
        <w:szCs w:val="24"/>
      </w:rPr>
      <w:instrText xml:space="preserve"> PAGE   \* MERGEFORMAT </w:instrText>
    </w:r>
    <w:r w:rsidRPr="001D4495">
      <w:rPr>
        <w:sz w:val="16"/>
        <w:szCs w:val="24"/>
      </w:rPr>
      <w:fldChar w:fldCharType="separate"/>
    </w:r>
    <w:r>
      <w:rPr>
        <w:sz w:val="16"/>
        <w:szCs w:val="24"/>
      </w:rPr>
      <w:t>1</w:t>
    </w:r>
    <w:r w:rsidRPr="001D4495">
      <w:rPr>
        <w:sz w:val="16"/>
        <w:szCs w:val="24"/>
      </w:rPr>
      <w:fldChar w:fldCharType="end"/>
    </w:r>
    <w:r w:rsidRPr="001D4495">
      <w:rPr>
        <w:sz w:val="16"/>
        <w:szCs w:val="24"/>
      </w:rPr>
      <w:t xml:space="preserve"> | </w:t>
    </w:r>
    <w:r w:rsidRPr="001D4495">
      <w:rPr>
        <w:sz w:val="16"/>
        <w:szCs w:val="24"/>
      </w:rPr>
      <w:fldChar w:fldCharType="begin"/>
    </w:r>
    <w:r w:rsidRPr="001D4495">
      <w:rPr>
        <w:sz w:val="16"/>
        <w:szCs w:val="24"/>
      </w:rPr>
      <w:instrText xml:space="preserve"> NUMPAGES  \* Arabic  \* MERGEFORMAT </w:instrText>
    </w:r>
    <w:r w:rsidRPr="001D4495">
      <w:rPr>
        <w:sz w:val="16"/>
        <w:szCs w:val="24"/>
      </w:rPr>
      <w:fldChar w:fldCharType="separate"/>
    </w:r>
    <w:r>
      <w:rPr>
        <w:sz w:val="16"/>
        <w:szCs w:val="24"/>
      </w:rPr>
      <w:t>11</w:t>
    </w:r>
    <w:r w:rsidRPr="001D4495">
      <w:rPr>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4011" w14:textId="00D50B64" w:rsidR="001D4495" w:rsidRDefault="001D4495" w:rsidP="001D4495">
    <w:pPr>
      <w:tabs>
        <w:tab w:val="center" w:pos="4550"/>
        <w:tab w:val="left" w:pos="5818"/>
      </w:tabs>
      <w:ind w:right="260"/>
      <w:jc w:val="right"/>
    </w:pPr>
    <w:r w:rsidRPr="001D4495">
      <w:rPr>
        <w:spacing w:val="60"/>
        <w:sz w:val="16"/>
        <w:szCs w:val="24"/>
      </w:rPr>
      <w:t>Page</w:t>
    </w:r>
    <w:r w:rsidRPr="001D4495">
      <w:rPr>
        <w:sz w:val="16"/>
        <w:szCs w:val="24"/>
      </w:rPr>
      <w:t xml:space="preserve"> </w:t>
    </w:r>
    <w:r w:rsidRPr="001D4495">
      <w:rPr>
        <w:sz w:val="16"/>
        <w:szCs w:val="24"/>
      </w:rPr>
      <w:fldChar w:fldCharType="begin"/>
    </w:r>
    <w:r w:rsidRPr="001D4495">
      <w:rPr>
        <w:sz w:val="16"/>
        <w:szCs w:val="24"/>
      </w:rPr>
      <w:instrText xml:space="preserve"> PAGE   \* MERGEFORMAT </w:instrText>
    </w:r>
    <w:r w:rsidRPr="001D4495">
      <w:rPr>
        <w:sz w:val="16"/>
        <w:szCs w:val="24"/>
      </w:rPr>
      <w:fldChar w:fldCharType="separate"/>
    </w:r>
    <w:r w:rsidRPr="001D4495">
      <w:rPr>
        <w:noProof/>
        <w:sz w:val="16"/>
        <w:szCs w:val="24"/>
      </w:rPr>
      <w:t>1</w:t>
    </w:r>
    <w:r w:rsidRPr="001D4495">
      <w:rPr>
        <w:sz w:val="16"/>
        <w:szCs w:val="24"/>
      </w:rPr>
      <w:fldChar w:fldCharType="end"/>
    </w:r>
    <w:r w:rsidRPr="001D4495">
      <w:rPr>
        <w:sz w:val="16"/>
        <w:szCs w:val="24"/>
      </w:rPr>
      <w:t xml:space="preserve"> | </w:t>
    </w:r>
    <w:r w:rsidRPr="001D4495">
      <w:rPr>
        <w:sz w:val="16"/>
        <w:szCs w:val="24"/>
      </w:rPr>
      <w:fldChar w:fldCharType="begin"/>
    </w:r>
    <w:r w:rsidRPr="001D4495">
      <w:rPr>
        <w:sz w:val="16"/>
        <w:szCs w:val="24"/>
      </w:rPr>
      <w:instrText xml:space="preserve"> NUMPAGES  \* Arabic  \* MERGEFORMAT </w:instrText>
    </w:r>
    <w:r w:rsidRPr="001D4495">
      <w:rPr>
        <w:sz w:val="16"/>
        <w:szCs w:val="24"/>
      </w:rPr>
      <w:fldChar w:fldCharType="separate"/>
    </w:r>
    <w:r w:rsidRPr="001D4495">
      <w:rPr>
        <w:noProof/>
        <w:sz w:val="16"/>
        <w:szCs w:val="24"/>
      </w:rPr>
      <w:t>1</w:t>
    </w:r>
    <w:r w:rsidRPr="001D4495">
      <w:rPr>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0AD4" w14:textId="77777777" w:rsidR="00754525" w:rsidRDefault="00754525" w:rsidP="00853A5F">
      <w:r>
        <w:separator/>
      </w:r>
    </w:p>
  </w:footnote>
  <w:footnote w:type="continuationSeparator" w:id="0">
    <w:p w14:paraId="6924055F" w14:textId="77777777" w:rsidR="00754525" w:rsidRDefault="00754525" w:rsidP="00853A5F">
      <w:r>
        <w:continuationSeparator/>
      </w:r>
    </w:p>
  </w:footnote>
  <w:footnote w:type="continuationNotice" w:id="1">
    <w:p w14:paraId="5B2DF959" w14:textId="77777777" w:rsidR="00754525" w:rsidRDefault="00754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794E" w14:textId="1CA782A4" w:rsidR="001D4495" w:rsidRDefault="001D4495" w:rsidP="001D4495">
    <w:pPr>
      <w:pStyle w:val="Header"/>
      <w:jc w:val="right"/>
    </w:pPr>
    <w:r w:rsidRPr="001D4495">
      <w:rPr>
        <w:noProof/>
        <w:lang w:val="en-US"/>
      </w:rPr>
      <mc:AlternateContent>
        <mc:Choice Requires="wps">
          <w:drawing>
            <wp:anchor distT="0" distB="0" distL="118745" distR="118745" simplePos="0" relativeHeight="251665408" behindDoc="1" locked="0" layoutInCell="1" allowOverlap="0" wp14:anchorId="5F54B098" wp14:editId="4F07A477">
              <wp:simplePos x="0" y="0"/>
              <wp:positionH relativeFrom="margin">
                <wp:posOffset>-450850</wp:posOffset>
              </wp:positionH>
              <wp:positionV relativeFrom="page">
                <wp:posOffset>62865</wp:posOffset>
              </wp:positionV>
              <wp:extent cx="7377430" cy="61595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7377430" cy="615950"/>
                      </a:xfrm>
                      <a:prstGeom prst="rect">
                        <a:avLst/>
                      </a:prstGeom>
                      <a:solidFill>
                        <a:srgbClr val="2FB787"/>
                      </a:solidFill>
                      <a:ln w="12700" cap="flat" cmpd="sng" algn="ctr">
                        <a:noFill/>
                        <a:prstDash val="solid"/>
                        <a:miter lim="800000"/>
                      </a:ln>
                      <a:effectLst/>
                    </wps:spPr>
                    <wps:txbx>
                      <w:txbxContent>
                        <w:p w14:paraId="50AF2F8B" w14:textId="77777777" w:rsidR="001D4495" w:rsidRPr="000E0483" w:rsidRDefault="001D4495" w:rsidP="001D4495">
                          <w:pPr>
                            <w:pStyle w:val="Header"/>
                            <w:jc w:val="right"/>
                            <w:rPr>
                              <w:caps/>
                              <w:color w:val="FFFFFF" w:themeColor="background1"/>
                              <w:sz w:val="32"/>
                            </w:rPr>
                          </w:pPr>
                          <w:r>
                            <w:rPr>
                              <w:caps/>
                              <w:noProof/>
                              <w:color w:val="FFFFFF" w:themeColor="background1"/>
                              <w:sz w:val="32"/>
                              <w:lang w:val="en-US"/>
                            </w:rPr>
                            <w:drawing>
                              <wp:inline distT="0" distB="0" distL="0" distR="0" wp14:anchorId="38AD77CA" wp14:editId="71D9654F">
                                <wp:extent cx="829945" cy="51181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S-logo-green-reverse.png"/>
                                        <pic:cNvPicPr/>
                                      </pic:nvPicPr>
                                      <pic:blipFill>
                                        <a:blip r:embed="rId1">
                                          <a:extLst>
                                            <a:ext uri="{28A0092B-C50C-407E-A947-70E740481C1C}">
                                              <a14:useLocalDpi xmlns:a14="http://schemas.microsoft.com/office/drawing/2010/main" val="0"/>
                                            </a:ext>
                                          </a:extLst>
                                        </a:blip>
                                        <a:stretch>
                                          <a:fillRect/>
                                        </a:stretch>
                                      </pic:blipFill>
                                      <pic:spPr>
                                        <a:xfrm>
                                          <a:off x="0" y="0"/>
                                          <a:ext cx="829945" cy="5118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54B098" id="Rectangle 2" o:spid="_x0000_s1026" style="position:absolute;left:0;text-align:left;margin-left:-35.5pt;margin-top:4.95pt;width:580.9pt;height:48.5pt;z-index:-25165107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" o:allowoverlap="f" fillcolor="#2fb787" stroked="f" strokeweight="1pt">
              <v:textbox>
                <w:txbxContent>
                  <w:p w14:paraId="50AF2F8B" w14:textId="77777777" w:rsidR="001D4495" w:rsidRPr="000E0483" w:rsidRDefault="001D4495" w:rsidP="001D4495">
                    <w:pPr>
                      <w:pStyle w:val="Header"/>
                      <w:jc w:val="right"/>
                      <w:rPr>
                        <w:caps/>
                        <w:color w:val="FFFFFF" w:themeColor="background1"/>
                        <w:sz w:val="32"/>
                      </w:rPr>
                    </w:pPr>
                    <w:r>
                      <w:rPr>
                        <w:caps/>
                        <w:noProof/>
                        <w:color w:val="FFFFFF" w:themeColor="background1"/>
                        <w:sz w:val="32"/>
                        <w:lang w:val="en-US"/>
                      </w:rPr>
                      <w:drawing>
                        <wp:inline distT="0" distB="0" distL="0" distR="0" wp14:anchorId="38AD77CA" wp14:editId="71D9654F">
                          <wp:extent cx="829945" cy="51181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S-logo-green-reverse.png"/>
                                  <pic:cNvPicPr/>
                                </pic:nvPicPr>
                                <pic:blipFill>
                                  <a:blip r:embed="rId1">
                                    <a:extLst>
                                      <a:ext uri="{28A0092B-C50C-407E-A947-70E740481C1C}">
                                        <a14:useLocalDpi xmlns:a14="http://schemas.microsoft.com/office/drawing/2010/main" val="0"/>
                                      </a:ext>
                                    </a:extLst>
                                  </a:blip>
                                  <a:stretch>
                                    <a:fillRect/>
                                  </a:stretch>
                                </pic:blipFill>
                                <pic:spPr>
                                  <a:xfrm>
                                    <a:off x="0" y="0"/>
                                    <a:ext cx="829945" cy="511810"/>
                                  </a:xfrm>
                                  <a:prstGeom prst="rect">
                                    <a:avLst/>
                                  </a:prstGeom>
                                </pic:spPr>
                              </pic:pic>
                            </a:graphicData>
                          </a:graphic>
                        </wp:inline>
                      </w:drawing>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7C2E" w14:textId="77777777" w:rsidR="001B2317" w:rsidRDefault="001B2317" w:rsidP="00C95840">
    <w:pPr>
      <w:pStyle w:val="Header"/>
    </w:pPr>
    <w:r>
      <w:rPr>
        <w:noProof/>
        <w:lang w:val="en-US"/>
      </w:rPr>
      <mc:AlternateContent>
        <mc:Choice Requires="wps">
          <w:drawing>
            <wp:anchor distT="0" distB="0" distL="118745" distR="118745" simplePos="0" relativeHeight="251659264" behindDoc="1" locked="0" layoutInCell="1" allowOverlap="0" wp14:anchorId="5BF2116D" wp14:editId="7093790F">
              <wp:simplePos x="0" y="0"/>
              <wp:positionH relativeFrom="margin">
                <wp:posOffset>-450850</wp:posOffset>
              </wp:positionH>
              <wp:positionV relativeFrom="page">
                <wp:posOffset>62865</wp:posOffset>
              </wp:positionV>
              <wp:extent cx="7377430" cy="6159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377430" cy="615950"/>
                      </a:xfrm>
                      <a:prstGeom prst="rect">
                        <a:avLst/>
                      </a:prstGeom>
                      <a:solidFill>
                        <a:srgbClr val="2FB7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3B3D6" w14:textId="77777777" w:rsidR="001B2317" w:rsidRPr="000E0483" w:rsidRDefault="001B2317" w:rsidP="00DE4F63">
                          <w:pPr>
                            <w:pStyle w:val="Header"/>
                            <w:jc w:val="right"/>
                            <w:rPr>
                              <w:caps/>
                              <w:color w:val="FFFFFF" w:themeColor="background1"/>
                              <w:sz w:val="32"/>
                            </w:rPr>
                          </w:pPr>
                          <w:r>
                            <w:rPr>
                              <w:caps/>
                              <w:noProof/>
                              <w:color w:val="FFFFFF" w:themeColor="background1"/>
                              <w:sz w:val="32"/>
                              <w:lang w:val="en-US"/>
                            </w:rPr>
                            <w:drawing>
                              <wp:inline distT="0" distB="0" distL="0" distR="0" wp14:anchorId="061B4749" wp14:editId="5F8A7F07">
                                <wp:extent cx="829945" cy="51181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S-logo-green-reverse.png"/>
                                        <pic:cNvPicPr/>
                                      </pic:nvPicPr>
                                      <pic:blipFill>
                                        <a:blip r:embed="rId1">
                                          <a:extLst>
                                            <a:ext uri="{28A0092B-C50C-407E-A947-70E740481C1C}">
                                              <a14:useLocalDpi xmlns:a14="http://schemas.microsoft.com/office/drawing/2010/main" val="0"/>
                                            </a:ext>
                                          </a:extLst>
                                        </a:blip>
                                        <a:stretch>
                                          <a:fillRect/>
                                        </a:stretch>
                                      </pic:blipFill>
                                      <pic:spPr>
                                        <a:xfrm>
                                          <a:off x="0" y="0"/>
                                          <a:ext cx="829945" cy="5118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F2116D" id="Rectangle 197" o:spid="_x0000_s1027" style="position:absolute;margin-left:-35.5pt;margin-top:4.95pt;width:580.9pt;height:48.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" o:allowoverlap="f" fillcolor="#2fb787" stroked="f" strokeweight="1pt">
              <v:textbox>
                <w:txbxContent>
                  <w:p w14:paraId="41E3B3D6" w14:textId="77777777" w:rsidR="001B2317" w:rsidRPr="000E0483" w:rsidRDefault="001B2317" w:rsidP="00DE4F63">
                    <w:pPr>
                      <w:pStyle w:val="Header"/>
                      <w:jc w:val="right"/>
                      <w:rPr>
                        <w:caps/>
                        <w:color w:val="FFFFFF" w:themeColor="background1"/>
                        <w:sz w:val="32"/>
                      </w:rPr>
                    </w:pPr>
                    <w:r>
                      <w:rPr>
                        <w:caps/>
                        <w:noProof/>
                        <w:color w:val="FFFFFF" w:themeColor="background1"/>
                        <w:sz w:val="32"/>
                        <w:lang w:val="en-US"/>
                      </w:rPr>
                      <w:drawing>
                        <wp:inline distT="0" distB="0" distL="0" distR="0" wp14:anchorId="061B4749" wp14:editId="5F8A7F07">
                          <wp:extent cx="829945" cy="51181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S-logo-green-reverse.png"/>
                                  <pic:cNvPicPr/>
                                </pic:nvPicPr>
                                <pic:blipFill>
                                  <a:blip r:embed="rId1">
                                    <a:extLst>
                                      <a:ext uri="{28A0092B-C50C-407E-A947-70E740481C1C}">
                                        <a14:useLocalDpi xmlns:a14="http://schemas.microsoft.com/office/drawing/2010/main" val="0"/>
                                      </a:ext>
                                    </a:extLst>
                                  </a:blip>
                                  <a:stretch>
                                    <a:fillRect/>
                                  </a:stretch>
                                </pic:blipFill>
                                <pic:spPr>
                                  <a:xfrm>
                                    <a:off x="0" y="0"/>
                                    <a:ext cx="829945" cy="511810"/>
                                  </a:xfrm>
                                  <a:prstGeom prst="rect">
                                    <a:avLst/>
                                  </a:prstGeom>
                                </pic:spPr>
                              </pic:pic>
                            </a:graphicData>
                          </a:graphic>
                        </wp:inline>
                      </w:drawing>
                    </w:r>
                  </w:p>
                </w:txbxContent>
              </v:textbox>
              <w10:wrap type="square" anchorx="margin" anchory="page"/>
            </v:rect>
          </w:pict>
        </mc:Fallback>
      </mc:AlternateContent>
    </w:r>
  </w:p>
  <w:p w14:paraId="26F4B5CC" w14:textId="77777777" w:rsidR="001B2317" w:rsidRDefault="001B2317" w:rsidP="00C95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1ADE" w14:textId="77777777" w:rsidR="001B2317" w:rsidRDefault="001B2317" w:rsidP="006F2B1F">
    <w:pPr>
      <w:pStyle w:val="Header"/>
    </w:pPr>
    <w:r>
      <w:rPr>
        <w:noProof/>
        <w:lang w:val="en-US"/>
      </w:rPr>
      <mc:AlternateContent>
        <mc:Choice Requires="wps">
          <w:drawing>
            <wp:anchor distT="0" distB="0" distL="118745" distR="118745" simplePos="0" relativeHeight="251663360" behindDoc="1" locked="0" layoutInCell="1" allowOverlap="0" wp14:anchorId="3A103246" wp14:editId="1A65791B">
              <wp:simplePos x="0" y="0"/>
              <wp:positionH relativeFrom="margin">
                <wp:posOffset>-327025</wp:posOffset>
              </wp:positionH>
              <wp:positionV relativeFrom="page">
                <wp:posOffset>106680</wp:posOffset>
              </wp:positionV>
              <wp:extent cx="7208520" cy="61595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7208520" cy="615950"/>
                      </a:xfrm>
                      <a:prstGeom prst="rect">
                        <a:avLst/>
                      </a:prstGeom>
                      <a:solidFill>
                        <a:srgbClr val="2FB7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8783DA" w14:textId="77777777" w:rsidR="001B2317" w:rsidRPr="000E0483" w:rsidRDefault="001B2317" w:rsidP="00DE4F63">
                          <w:pPr>
                            <w:pStyle w:val="Header"/>
                            <w:jc w:val="right"/>
                            <w:rPr>
                              <w:caps/>
                              <w:color w:val="FFFFFF" w:themeColor="background1"/>
                              <w:sz w:val="32"/>
                            </w:rPr>
                          </w:pPr>
                          <w:r>
                            <w:rPr>
                              <w:caps/>
                              <w:noProof/>
                              <w:color w:val="FFFFFF" w:themeColor="background1"/>
                              <w:sz w:val="32"/>
                              <w:lang w:val="en-US"/>
                            </w:rPr>
                            <w:drawing>
                              <wp:inline distT="0" distB="0" distL="0" distR="0" wp14:anchorId="07A8DAC0" wp14:editId="73DCABBF">
                                <wp:extent cx="829945" cy="511810"/>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S-logo-green-reverse.png"/>
                                        <pic:cNvPicPr/>
                                      </pic:nvPicPr>
                                      <pic:blipFill>
                                        <a:blip r:embed="rId1">
                                          <a:extLst>
                                            <a:ext uri="{28A0092B-C50C-407E-A947-70E740481C1C}">
                                              <a14:useLocalDpi xmlns:a14="http://schemas.microsoft.com/office/drawing/2010/main" val="0"/>
                                            </a:ext>
                                          </a:extLst>
                                        </a:blip>
                                        <a:stretch>
                                          <a:fillRect/>
                                        </a:stretch>
                                      </pic:blipFill>
                                      <pic:spPr>
                                        <a:xfrm>
                                          <a:off x="0" y="0"/>
                                          <a:ext cx="829945" cy="5118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103246" id="Rectangle 4" o:spid="_x0000_s1028" style="position:absolute;margin-left:-25.75pt;margin-top:8.4pt;width:567.6pt;height:48.5pt;z-index:-25165312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" o:allowoverlap="f" fillcolor="#2fb787" stroked="f" strokeweight="1pt">
              <v:textbox>
                <w:txbxContent>
                  <w:p w14:paraId="078783DA" w14:textId="77777777" w:rsidR="001B2317" w:rsidRPr="000E0483" w:rsidRDefault="001B2317" w:rsidP="00DE4F63">
                    <w:pPr>
                      <w:pStyle w:val="Header"/>
                      <w:jc w:val="right"/>
                      <w:rPr>
                        <w:caps/>
                        <w:color w:val="FFFFFF" w:themeColor="background1"/>
                        <w:sz w:val="32"/>
                      </w:rPr>
                    </w:pPr>
                    <w:r>
                      <w:rPr>
                        <w:caps/>
                        <w:noProof/>
                        <w:color w:val="FFFFFF" w:themeColor="background1"/>
                        <w:sz w:val="32"/>
                        <w:lang w:val="en-US"/>
                      </w:rPr>
                      <w:drawing>
                        <wp:inline distT="0" distB="0" distL="0" distR="0" wp14:anchorId="07A8DAC0" wp14:editId="73DCABBF">
                          <wp:extent cx="829945" cy="511810"/>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S-logo-green-reverse.png"/>
                                  <pic:cNvPicPr/>
                                </pic:nvPicPr>
                                <pic:blipFill>
                                  <a:blip r:embed="rId1">
                                    <a:extLst>
                                      <a:ext uri="{28A0092B-C50C-407E-A947-70E740481C1C}">
                                        <a14:useLocalDpi xmlns:a14="http://schemas.microsoft.com/office/drawing/2010/main" val="0"/>
                                      </a:ext>
                                    </a:extLst>
                                  </a:blip>
                                  <a:stretch>
                                    <a:fillRect/>
                                  </a:stretch>
                                </pic:blipFill>
                                <pic:spPr>
                                  <a:xfrm>
                                    <a:off x="0" y="0"/>
                                    <a:ext cx="829945" cy="511810"/>
                                  </a:xfrm>
                                  <a:prstGeom prst="rect">
                                    <a:avLst/>
                                  </a:prstGeom>
                                </pic:spPr>
                              </pic:pic>
                            </a:graphicData>
                          </a:graphic>
                        </wp:inline>
                      </w:drawing>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4EC5"/>
    <w:multiLevelType w:val="multilevel"/>
    <w:tmpl w:val="484A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542F8"/>
    <w:multiLevelType w:val="hybridMultilevel"/>
    <w:tmpl w:val="EAA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750"/>
    <w:multiLevelType w:val="hybridMultilevel"/>
    <w:tmpl w:val="59ACB7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700DFE"/>
    <w:multiLevelType w:val="hybridMultilevel"/>
    <w:tmpl w:val="0EF4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E0E1D"/>
    <w:multiLevelType w:val="hybridMultilevel"/>
    <w:tmpl w:val="D0666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5165D8"/>
    <w:multiLevelType w:val="multilevel"/>
    <w:tmpl w:val="58E4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numFmt w:val="bullet"/>
      <w:lvlText w:val="-"/>
      <w:lvlJc w:val="left"/>
      <w:pPr>
        <w:ind w:left="2160" w:hanging="360"/>
      </w:pPr>
      <w:rPr>
        <w:rFonts w:ascii="Calibri" w:eastAsia="Times New Roman" w:hAnsi="Calibri" w:cs="Calibri"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37D1B"/>
    <w:multiLevelType w:val="multilevel"/>
    <w:tmpl w:val="982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52FEC"/>
    <w:multiLevelType w:val="hybridMultilevel"/>
    <w:tmpl w:val="67D4A5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30E7C54"/>
    <w:multiLevelType w:val="hybridMultilevel"/>
    <w:tmpl w:val="F5D0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22FB5"/>
    <w:multiLevelType w:val="multilevel"/>
    <w:tmpl w:val="BF34A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42F4A"/>
    <w:multiLevelType w:val="hybridMultilevel"/>
    <w:tmpl w:val="49801F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2DA1B32"/>
    <w:multiLevelType w:val="hybridMultilevel"/>
    <w:tmpl w:val="745C65F6"/>
    <w:lvl w:ilvl="0" w:tplc="072C6288">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CA0D7B"/>
    <w:multiLevelType w:val="hybridMultilevel"/>
    <w:tmpl w:val="B52CCDF2"/>
    <w:lvl w:ilvl="0" w:tplc="C598F850">
      <w:numFmt w:val="bullet"/>
      <w:pStyle w:val="List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9"/>
  </w:num>
  <w:num w:numId="4">
    <w:abstractNumId w:val="4"/>
  </w:num>
  <w:num w:numId="5">
    <w:abstractNumId w:val="6"/>
  </w:num>
  <w:num w:numId="6">
    <w:abstractNumId w:val="12"/>
  </w:num>
  <w:num w:numId="7">
    <w:abstractNumId w:val="13"/>
  </w:num>
  <w:num w:numId="8">
    <w:abstractNumId w:val="3"/>
  </w:num>
  <w:num w:numId="9">
    <w:abstractNumId w:val="10"/>
  </w:num>
  <w:num w:numId="10">
    <w:abstractNumId w:val="2"/>
  </w:num>
  <w:num w:numId="11">
    <w:abstractNumId w:val="8"/>
  </w:num>
  <w:num w:numId="12">
    <w:abstractNumId w:val="11"/>
  </w:num>
  <w:num w:numId="13">
    <w:abstractNumId w:val="1"/>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99"/>
    <w:rsid w:val="000016E0"/>
    <w:rsid w:val="00003F8C"/>
    <w:rsid w:val="0001510E"/>
    <w:rsid w:val="000160DE"/>
    <w:rsid w:val="00020309"/>
    <w:rsid w:val="0002069D"/>
    <w:rsid w:val="00022CFD"/>
    <w:rsid w:val="00025563"/>
    <w:rsid w:val="000314C4"/>
    <w:rsid w:val="00036929"/>
    <w:rsid w:val="00037B07"/>
    <w:rsid w:val="0004465E"/>
    <w:rsid w:val="000727C7"/>
    <w:rsid w:val="00075D0C"/>
    <w:rsid w:val="00082C67"/>
    <w:rsid w:val="00087308"/>
    <w:rsid w:val="00087B4B"/>
    <w:rsid w:val="00090A99"/>
    <w:rsid w:val="000A3053"/>
    <w:rsid w:val="000A7472"/>
    <w:rsid w:val="000B15D4"/>
    <w:rsid w:val="000B17E9"/>
    <w:rsid w:val="000B3773"/>
    <w:rsid w:val="000C17D8"/>
    <w:rsid w:val="000C3F26"/>
    <w:rsid w:val="000D27B6"/>
    <w:rsid w:val="000D5C9C"/>
    <w:rsid w:val="000D5EFA"/>
    <w:rsid w:val="000D7144"/>
    <w:rsid w:val="000E0483"/>
    <w:rsid w:val="000E0E4E"/>
    <w:rsid w:val="000E2A73"/>
    <w:rsid w:val="00100A4C"/>
    <w:rsid w:val="00105433"/>
    <w:rsid w:val="00111AF1"/>
    <w:rsid w:val="00121CF2"/>
    <w:rsid w:val="00123E39"/>
    <w:rsid w:val="001308C4"/>
    <w:rsid w:val="001313E6"/>
    <w:rsid w:val="00151209"/>
    <w:rsid w:val="001515CA"/>
    <w:rsid w:val="001549F4"/>
    <w:rsid w:val="00157C2B"/>
    <w:rsid w:val="0016008F"/>
    <w:rsid w:val="0016195F"/>
    <w:rsid w:val="001630BB"/>
    <w:rsid w:val="00167C2D"/>
    <w:rsid w:val="001754A6"/>
    <w:rsid w:val="00175A05"/>
    <w:rsid w:val="00177640"/>
    <w:rsid w:val="00180ADD"/>
    <w:rsid w:val="00185D55"/>
    <w:rsid w:val="00190901"/>
    <w:rsid w:val="00195C9C"/>
    <w:rsid w:val="001A148C"/>
    <w:rsid w:val="001A29FD"/>
    <w:rsid w:val="001A4417"/>
    <w:rsid w:val="001A591A"/>
    <w:rsid w:val="001B2317"/>
    <w:rsid w:val="001B50B3"/>
    <w:rsid w:val="001B7E30"/>
    <w:rsid w:val="001D032C"/>
    <w:rsid w:val="001D27E5"/>
    <w:rsid w:val="001D4495"/>
    <w:rsid w:val="001F0873"/>
    <w:rsid w:val="001F70AE"/>
    <w:rsid w:val="00210BE5"/>
    <w:rsid w:val="00217CA1"/>
    <w:rsid w:val="00230C59"/>
    <w:rsid w:val="0023349D"/>
    <w:rsid w:val="002422EF"/>
    <w:rsid w:val="00245688"/>
    <w:rsid w:val="002509E9"/>
    <w:rsid w:val="002545E8"/>
    <w:rsid w:val="00261131"/>
    <w:rsid w:val="00264B51"/>
    <w:rsid w:val="00277807"/>
    <w:rsid w:val="00283FCC"/>
    <w:rsid w:val="00286916"/>
    <w:rsid w:val="00293602"/>
    <w:rsid w:val="002944EA"/>
    <w:rsid w:val="00296424"/>
    <w:rsid w:val="00297B59"/>
    <w:rsid w:val="002A23BE"/>
    <w:rsid w:val="002A540A"/>
    <w:rsid w:val="002A694D"/>
    <w:rsid w:val="002B3A23"/>
    <w:rsid w:val="002C2065"/>
    <w:rsid w:val="002C2B85"/>
    <w:rsid w:val="002C34E0"/>
    <w:rsid w:val="002C3658"/>
    <w:rsid w:val="002C7272"/>
    <w:rsid w:val="002D0127"/>
    <w:rsid w:val="002D48AB"/>
    <w:rsid w:val="002D6E6B"/>
    <w:rsid w:val="002F4B4B"/>
    <w:rsid w:val="003071CC"/>
    <w:rsid w:val="00307EF3"/>
    <w:rsid w:val="003108FF"/>
    <w:rsid w:val="00311447"/>
    <w:rsid w:val="00313507"/>
    <w:rsid w:val="00315F2E"/>
    <w:rsid w:val="00317879"/>
    <w:rsid w:val="00320971"/>
    <w:rsid w:val="003275DA"/>
    <w:rsid w:val="00330755"/>
    <w:rsid w:val="003342C3"/>
    <w:rsid w:val="00337AB6"/>
    <w:rsid w:val="003407DD"/>
    <w:rsid w:val="0035101E"/>
    <w:rsid w:val="00352471"/>
    <w:rsid w:val="00360245"/>
    <w:rsid w:val="0036127A"/>
    <w:rsid w:val="00371864"/>
    <w:rsid w:val="00381364"/>
    <w:rsid w:val="00386153"/>
    <w:rsid w:val="00390673"/>
    <w:rsid w:val="003C7240"/>
    <w:rsid w:val="003D3A1A"/>
    <w:rsid w:val="003D430F"/>
    <w:rsid w:val="003D6718"/>
    <w:rsid w:val="003E6E61"/>
    <w:rsid w:val="003E7374"/>
    <w:rsid w:val="003F2882"/>
    <w:rsid w:val="003F3B13"/>
    <w:rsid w:val="003F517F"/>
    <w:rsid w:val="00414047"/>
    <w:rsid w:val="00416126"/>
    <w:rsid w:val="00417E62"/>
    <w:rsid w:val="00421368"/>
    <w:rsid w:val="00425BFA"/>
    <w:rsid w:val="00426E99"/>
    <w:rsid w:val="00456A5D"/>
    <w:rsid w:val="0046003F"/>
    <w:rsid w:val="004842B9"/>
    <w:rsid w:val="004855B7"/>
    <w:rsid w:val="00493F04"/>
    <w:rsid w:val="004A2939"/>
    <w:rsid w:val="004A3A17"/>
    <w:rsid w:val="004A3F2C"/>
    <w:rsid w:val="004A5A5F"/>
    <w:rsid w:val="004A760F"/>
    <w:rsid w:val="004B310D"/>
    <w:rsid w:val="004B3861"/>
    <w:rsid w:val="004B5C5A"/>
    <w:rsid w:val="004B728C"/>
    <w:rsid w:val="004C3F1D"/>
    <w:rsid w:val="004C45EB"/>
    <w:rsid w:val="004C49A7"/>
    <w:rsid w:val="004C6976"/>
    <w:rsid w:val="004C7046"/>
    <w:rsid w:val="004C70C0"/>
    <w:rsid w:val="004C7877"/>
    <w:rsid w:val="004C7D1C"/>
    <w:rsid w:val="004E3D7F"/>
    <w:rsid w:val="004F2164"/>
    <w:rsid w:val="004F5071"/>
    <w:rsid w:val="0050087F"/>
    <w:rsid w:val="00501A5A"/>
    <w:rsid w:val="00503D2F"/>
    <w:rsid w:val="00506142"/>
    <w:rsid w:val="00506738"/>
    <w:rsid w:val="005122BA"/>
    <w:rsid w:val="0052611B"/>
    <w:rsid w:val="00526A39"/>
    <w:rsid w:val="0053518C"/>
    <w:rsid w:val="00536003"/>
    <w:rsid w:val="005408EC"/>
    <w:rsid w:val="00542234"/>
    <w:rsid w:val="00555031"/>
    <w:rsid w:val="005801D3"/>
    <w:rsid w:val="00584C45"/>
    <w:rsid w:val="00591D87"/>
    <w:rsid w:val="005A4A78"/>
    <w:rsid w:val="005B0E32"/>
    <w:rsid w:val="005B0F00"/>
    <w:rsid w:val="005B378E"/>
    <w:rsid w:val="005B5314"/>
    <w:rsid w:val="005C2DCD"/>
    <w:rsid w:val="005C514A"/>
    <w:rsid w:val="005C59AE"/>
    <w:rsid w:val="005C628F"/>
    <w:rsid w:val="005D493A"/>
    <w:rsid w:val="005E0248"/>
    <w:rsid w:val="005E1E48"/>
    <w:rsid w:val="005E41E7"/>
    <w:rsid w:val="005E4291"/>
    <w:rsid w:val="005E525A"/>
    <w:rsid w:val="005F4CAC"/>
    <w:rsid w:val="006024B8"/>
    <w:rsid w:val="006079AA"/>
    <w:rsid w:val="00611E7D"/>
    <w:rsid w:val="00612E54"/>
    <w:rsid w:val="00617581"/>
    <w:rsid w:val="00620CBF"/>
    <w:rsid w:val="00625006"/>
    <w:rsid w:val="00625231"/>
    <w:rsid w:val="00625719"/>
    <w:rsid w:val="00630B94"/>
    <w:rsid w:val="00634BA1"/>
    <w:rsid w:val="00643D02"/>
    <w:rsid w:val="00644DA2"/>
    <w:rsid w:val="00650342"/>
    <w:rsid w:val="006631B6"/>
    <w:rsid w:val="006633E8"/>
    <w:rsid w:val="00666244"/>
    <w:rsid w:val="00672A74"/>
    <w:rsid w:val="00673B5B"/>
    <w:rsid w:val="006805A4"/>
    <w:rsid w:val="006915B6"/>
    <w:rsid w:val="00694488"/>
    <w:rsid w:val="0069489D"/>
    <w:rsid w:val="006A162C"/>
    <w:rsid w:val="006B2072"/>
    <w:rsid w:val="006B4E5E"/>
    <w:rsid w:val="006B720F"/>
    <w:rsid w:val="006C181D"/>
    <w:rsid w:val="006C2736"/>
    <w:rsid w:val="006C7C32"/>
    <w:rsid w:val="006D34FD"/>
    <w:rsid w:val="006D53B4"/>
    <w:rsid w:val="006E0B10"/>
    <w:rsid w:val="006E2304"/>
    <w:rsid w:val="006F2B1F"/>
    <w:rsid w:val="006F607E"/>
    <w:rsid w:val="00700235"/>
    <w:rsid w:val="00700E19"/>
    <w:rsid w:val="007047EC"/>
    <w:rsid w:val="007067E9"/>
    <w:rsid w:val="00715D7B"/>
    <w:rsid w:val="00723A0B"/>
    <w:rsid w:val="007250AD"/>
    <w:rsid w:val="00725D4F"/>
    <w:rsid w:val="0073388E"/>
    <w:rsid w:val="0074216B"/>
    <w:rsid w:val="00750D0D"/>
    <w:rsid w:val="007516E7"/>
    <w:rsid w:val="007544E4"/>
    <w:rsid w:val="00754525"/>
    <w:rsid w:val="00757763"/>
    <w:rsid w:val="00761F13"/>
    <w:rsid w:val="00774495"/>
    <w:rsid w:val="00775864"/>
    <w:rsid w:val="00775A1C"/>
    <w:rsid w:val="00777D03"/>
    <w:rsid w:val="00792840"/>
    <w:rsid w:val="00797FCA"/>
    <w:rsid w:val="007C0C06"/>
    <w:rsid w:val="007C4C62"/>
    <w:rsid w:val="007C50F7"/>
    <w:rsid w:val="007D62AF"/>
    <w:rsid w:val="007E0BAC"/>
    <w:rsid w:val="007E4400"/>
    <w:rsid w:val="007E5299"/>
    <w:rsid w:val="007E5E7B"/>
    <w:rsid w:val="007F1281"/>
    <w:rsid w:val="007F1E9A"/>
    <w:rsid w:val="007F380A"/>
    <w:rsid w:val="0080362E"/>
    <w:rsid w:val="00805B29"/>
    <w:rsid w:val="00807159"/>
    <w:rsid w:val="00807B3D"/>
    <w:rsid w:val="00815382"/>
    <w:rsid w:val="00820FF2"/>
    <w:rsid w:val="00823666"/>
    <w:rsid w:val="00823EB8"/>
    <w:rsid w:val="00830677"/>
    <w:rsid w:val="00832740"/>
    <w:rsid w:val="00844C52"/>
    <w:rsid w:val="00846C63"/>
    <w:rsid w:val="00853A5F"/>
    <w:rsid w:val="00860D55"/>
    <w:rsid w:val="008634D9"/>
    <w:rsid w:val="00863E6D"/>
    <w:rsid w:val="00863F43"/>
    <w:rsid w:val="008724AD"/>
    <w:rsid w:val="00875F8E"/>
    <w:rsid w:val="00887839"/>
    <w:rsid w:val="008901EC"/>
    <w:rsid w:val="00890855"/>
    <w:rsid w:val="008911BC"/>
    <w:rsid w:val="008916EB"/>
    <w:rsid w:val="008A21BE"/>
    <w:rsid w:val="008A3694"/>
    <w:rsid w:val="008A4310"/>
    <w:rsid w:val="008A445D"/>
    <w:rsid w:val="008B36CE"/>
    <w:rsid w:val="008C0057"/>
    <w:rsid w:val="008C54A7"/>
    <w:rsid w:val="008C7AB0"/>
    <w:rsid w:val="008D19E5"/>
    <w:rsid w:val="008D4BD1"/>
    <w:rsid w:val="008E2CCB"/>
    <w:rsid w:val="008F13E5"/>
    <w:rsid w:val="00925B93"/>
    <w:rsid w:val="009419BF"/>
    <w:rsid w:val="00941D8E"/>
    <w:rsid w:val="00944F83"/>
    <w:rsid w:val="009465B7"/>
    <w:rsid w:val="0094784F"/>
    <w:rsid w:val="00950ADE"/>
    <w:rsid w:val="00956945"/>
    <w:rsid w:val="00956F97"/>
    <w:rsid w:val="00957323"/>
    <w:rsid w:val="00957760"/>
    <w:rsid w:val="009627C4"/>
    <w:rsid w:val="00962C3B"/>
    <w:rsid w:val="0097254D"/>
    <w:rsid w:val="0097305E"/>
    <w:rsid w:val="009739AE"/>
    <w:rsid w:val="00984FEF"/>
    <w:rsid w:val="00991A7E"/>
    <w:rsid w:val="00997DB9"/>
    <w:rsid w:val="009A56AB"/>
    <w:rsid w:val="009B27D2"/>
    <w:rsid w:val="009B3000"/>
    <w:rsid w:val="009B5D90"/>
    <w:rsid w:val="009C0AC8"/>
    <w:rsid w:val="009C6BB5"/>
    <w:rsid w:val="009D58E4"/>
    <w:rsid w:val="009D63CA"/>
    <w:rsid w:val="009E2B16"/>
    <w:rsid w:val="009E3958"/>
    <w:rsid w:val="009E5B0A"/>
    <w:rsid w:val="009E661A"/>
    <w:rsid w:val="009F4102"/>
    <w:rsid w:val="009F4576"/>
    <w:rsid w:val="009F64B0"/>
    <w:rsid w:val="00A063A7"/>
    <w:rsid w:val="00A101B4"/>
    <w:rsid w:val="00A1226B"/>
    <w:rsid w:val="00A15A52"/>
    <w:rsid w:val="00A178BE"/>
    <w:rsid w:val="00A248FC"/>
    <w:rsid w:val="00A25E23"/>
    <w:rsid w:val="00A302A3"/>
    <w:rsid w:val="00A41D88"/>
    <w:rsid w:val="00A42BE6"/>
    <w:rsid w:val="00A4672E"/>
    <w:rsid w:val="00A52899"/>
    <w:rsid w:val="00A60F0B"/>
    <w:rsid w:val="00A61377"/>
    <w:rsid w:val="00A6530B"/>
    <w:rsid w:val="00A80F56"/>
    <w:rsid w:val="00AC2766"/>
    <w:rsid w:val="00AC3EBB"/>
    <w:rsid w:val="00AE332F"/>
    <w:rsid w:val="00AE537C"/>
    <w:rsid w:val="00AF3D11"/>
    <w:rsid w:val="00AF6444"/>
    <w:rsid w:val="00B07761"/>
    <w:rsid w:val="00B15EC3"/>
    <w:rsid w:val="00B223EA"/>
    <w:rsid w:val="00B224EB"/>
    <w:rsid w:val="00B23BD0"/>
    <w:rsid w:val="00B24067"/>
    <w:rsid w:val="00B254BE"/>
    <w:rsid w:val="00B25915"/>
    <w:rsid w:val="00B27F00"/>
    <w:rsid w:val="00B40ADC"/>
    <w:rsid w:val="00B4658C"/>
    <w:rsid w:val="00B50167"/>
    <w:rsid w:val="00B54951"/>
    <w:rsid w:val="00B56A1F"/>
    <w:rsid w:val="00B6756F"/>
    <w:rsid w:val="00B7511E"/>
    <w:rsid w:val="00B77287"/>
    <w:rsid w:val="00B83376"/>
    <w:rsid w:val="00B9480A"/>
    <w:rsid w:val="00BA66B7"/>
    <w:rsid w:val="00BA6847"/>
    <w:rsid w:val="00BB35BE"/>
    <w:rsid w:val="00BB44E0"/>
    <w:rsid w:val="00BC241A"/>
    <w:rsid w:val="00BC63DF"/>
    <w:rsid w:val="00BC6F80"/>
    <w:rsid w:val="00BD4BC3"/>
    <w:rsid w:val="00BD6881"/>
    <w:rsid w:val="00BD70AE"/>
    <w:rsid w:val="00BE0E18"/>
    <w:rsid w:val="00BF094E"/>
    <w:rsid w:val="00BF6342"/>
    <w:rsid w:val="00C10C6F"/>
    <w:rsid w:val="00C15651"/>
    <w:rsid w:val="00C20803"/>
    <w:rsid w:val="00C242E2"/>
    <w:rsid w:val="00C25081"/>
    <w:rsid w:val="00C30411"/>
    <w:rsid w:val="00C31935"/>
    <w:rsid w:val="00C37775"/>
    <w:rsid w:val="00C41F5D"/>
    <w:rsid w:val="00C437EB"/>
    <w:rsid w:val="00C54ADF"/>
    <w:rsid w:val="00C62ADB"/>
    <w:rsid w:val="00C63FE2"/>
    <w:rsid w:val="00C66FF6"/>
    <w:rsid w:val="00C70F9B"/>
    <w:rsid w:val="00C74ED3"/>
    <w:rsid w:val="00C80D12"/>
    <w:rsid w:val="00C83763"/>
    <w:rsid w:val="00C84D69"/>
    <w:rsid w:val="00C911EE"/>
    <w:rsid w:val="00C91879"/>
    <w:rsid w:val="00C95208"/>
    <w:rsid w:val="00C95840"/>
    <w:rsid w:val="00CA33F8"/>
    <w:rsid w:val="00CA4F5C"/>
    <w:rsid w:val="00CA731B"/>
    <w:rsid w:val="00CB296D"/>
    <w:rsid w:val="00CC2C3D"/>
    <w:rsid w:val="00CC6430"/>
    <w:rsid w:val="00CD7A49"/>
    <w:rsid w:val="00CF5148"/>
    <w:rsid w:val="00D01467"/>
    <w:rsid w:val="00D07523"/>
    <w:rsid w:val="00D075C9"/>
    <w:rsid w:val="00D12835"/>
    <w:rsid w:val="00D13284"/>
    <w:rsid w:val="00D20A77"/>
    <w:rsid w:val="00D23245"/>
    <w:rsid w:val="00D24947"/>
    <w:rsid w:val="00D347D4"/>
    <w:rsid w:val="00D34AEA"/>
    <w:rsid w:val="00D35103"/>
    <w:rsid w:val="00D36B1C"/>
    <w:rsid w:val="00D37CA2"/>
    <w:rsid w:val="00D4352F"/>
    <w:rsid w:val="00D470BE"/>
    <w:rsid w:val="00D525F1"/>
    <w:rsid w:val="00D6737A"/>
    <w:rsid w:val="00D67C52"/>
    <w:rsid w:val="00D7530E"/>
    <w:rsid w:val="00D91FFC"/>
    <w:rsid w:val="00DA40EC"/>
    <w:rsid w:val="00DB4ABE"/>
    <w:rsid w:val="00DC1D52"/>
    <w:rsid w:val="00DC43E3"/>
    <w:rsid w:val="00DC4486"/>
    <w:rsid w:val="00DC777E"/>
    <w:rsid w:val="00DD5291"/>
    <w:rsid w:val="00DE22AA"/>
    <w:rsid w:val="00DE3A25"/>
    <w:rsid w:val="00DE4F63"/>
    <w:rsid w:val="00DE510A"/>
    <w:rsid w:val="00DE5C0F"/>
    <w:rsid w:val="00DF563A"/>
    <w:rsid w:val="00E07FA4"/>
    <w:rsid w:val="00E124FC"/>
    <w:rsid w:val="00E13A2F"/>
    <w:rsid w:val="00E17C5F"/>
    <w:rsid w:val="00E25AD0"/>
    <w:rsid w:val="00E30A08"/>
    <w:rsid w:val="00E32AAE"/>
    <w:rsid w:val="00E5349F"/>
    <w:rsid w:val="00E6097F"/>
    <w:rsid w:val="00E71863"/>
    <w:rsid w:val="00E82127"/>
    <w:rsid w:val="00EA3183"/>
    <w:rsid w:val="00EA4D07"/>
    <w:rsid w:val="00EA719C"/>
    <w:rsid w:val="00EB238A"/>
    <w:rsid w:val="00EC2319"/>
    <w:rsid w:val="00EC55CF"/>
    <w:rsid w:val="00ED15D0"/>
    <w:rsid w:val="00ED425D"/>
    <w:rsid w:val="00EE4D74"/>
    <w:rsid w:val="00F05DB4"/>
    <w:rsid w:val="00F202D4"/>
    <w:rsid w:val="00F447B0"/>
    <w:rsid w:val="00F44B03"/>
    <w:rsid w:val="00F44E1E"/>
    <w:rsid w:val="00F45FF7"/>
    <w:rsid w:val="00F46BCB"/>
    <w:rsid w:val="00F52DFC"/>
    <w:rsid w:val="00F57DC9"/>
    <w:rsid w:val="00F6014E"/>
    <w:rsid w:val="00F61DD0"/>
    <w:rsid w:val="00F6591C"/>
    <w:rsid w:val="00F81284"/>
    <w:rsid w:val="00F92A7B"/>
    <w:rsid w:val="00F966A0"/>
    <w:rsid w:val="00F975E7"/>
    <w:rsid w:val="00F97B54"/>
    <w:rsid w:val="00FA379B"/>
    <w:rsid w:val="00FA4DF3"/>
    <w:rsid w:val="00FA56F8"/>
    <w:rsid w:val="00FA5F1A"/>
    <w:rsid w:val="00FB1B24"/>
    <w:rsid w:val="00FB1FF6"/>
    <w:rsid w:val="00FB2EB7"/>
    <w:rsid w:val="00FB5618"/>
    <w:rsid w:val="00FB685C"/>
    <w:rsid w:val="00FC1230"/>
    <w:rsid w:val="00FF1E60"/>
    <w:rsid w:val="00FF4C80"/>
    <w:rsid w:val="00FF68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F3822A2"/>
  <w15:docId w15:val="{9241C635-BC65-47A0-B26B-E60151C5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D1"/>
    <w:pPr>
      <w:spacing w:after="0" w:line="240" w:lineRule="auto"/>
    </w:pPr>
    <w:rPr>
      <w:rFonts w:ascii="Calibri" w:hAnsi="Calibri" w:cs="Calibri"/>
    </w:rPr>
  </w:style>
  <w:style w:type="paragraph" w:styleId="Heading1">
    <w:name w:val="heading 1"/>
    <w:basedOn w:val="Normal"/>
    <w:next w:val="Normal"/>
    <w:link w:val="Heading1Char"/>
    <w:uiPriority w:val="9"/>
    <w:qFormat/>
    <w:rsid w:val="007E5299"/>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C0C06"/>
    <w:pPr>
      <w:spacing w:before="100" w:beforeAutospacing="1" w:after="100" w:afterAutospacing="1"/>
      <w:outlineLvl w:val="1"/>
    </w:pPr>
    <w:rPr>
      <w:rFonts w:asciiTheme="minorHAnsi" w:eastAsia="Times New Roman" w:hAnsiTheme="minorHAnsi" w:cstheme="minorHAnsi"/>
      <w:b/>
      <w:bCs/>
      <w:sz w:val="32"/>
      <w:szCs w:val="32"/>
      <w:lang w:eastAsia="en-AU"/>
    </w:rPr>
  </w:style>
  <w:style w:type="paragraph" w:styleId="Heading3">
    <w:name w:val="heading 3"/>
    <w:basedOn w:val="Normal"/>
    <w:next w:val="Normal"/>
    <w:link w:val="Heading3Char"/>
    <w:uiPriority w:val="9"/>
    <w:unhideWhenUsed/>
    <w:qFormat/>
    <w:rsid w:val="00A61377"/>
    <w:pPr>
      <w:keepNext/>
      <w:keepLines/>
      <w:spacing w:before="240" w:after="120" w:line="259" w:lineRule="auto"/>
      <w:outlineLvl w:val="2"/>
    </w:pPr>
    <w:rPr>
      <w:rFonts w:asciiTheme="minorHAnsi" w:eastAsiaTheme="majorEastAsia" w:hAnsiTheme="minorHAnsi" w:cstheme="minorHAnsi"/>
      <w:color w:val="2E74B5"/>
      <w:sz w:val="28"/>
      <w:szCs w:val="28"/>
    </w:rPr>
  </w:style>
  <w:style w:type="paragraph" w:styleId="Heading4">
    <w:name w:val="heading 4"/>
    <w:basedOn w:val="Normal"/>
    <w:next w:val="Normal"/>
    <w:link w:val="Heading4Char"/>
    <w:uiPriority w:val="9"/>
    <w:unhideWhenUsed/>
    <w:qFormat/>
    <w:rsid w:val="002545E8"/>
    <w:pPr>
      <w:keepNext/>
      <w:keepLines/>
      <w:spacing w:before="120" w:after="120" w:line="259" w:lineRule="auto"/>
      <w:outlineLvl w:val="3"/>
    </w:pPr>
    <w:rPr>
      <w:rFonts w:asciiTheme="minorHAnsi" w:eastAsiaTheme="majorEastAsia" w:hAnsiTheme="minorHAnsi" w:cstheme="minorHAnsi"/>
      <w:b/>
      <w:i/>
      <w:iCs/>
      <w:color w:val="2E74B5" w:themeColor="accent1" w:themeShade="BF"/>
      <w:sz w:val="24"/>
      <w:lang w:eastAsia="en-AU"/>
    </w:rPr>
  </w:style>
  <w:style w:type="paragraph" w:styleId="Heading5">
    <w:name w:val="heading 5"/>
    <w:basedOn w:val="Normal"/>
    <w:next w:val="Normal"/>
    <w:link w:val="Heading5Char"/>
    <w:uiPriority w:val="9"/>
    <w:unhideWhenUsed/>
    <w:qFormat/>
    <w:rsid w:val="00315F2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C06"/>
    <w:rPr>
      <w:rFonts w:eastAsia="Times New Roman" w:cstheme="minorHAnsi"/>
      <w:b/>
      <w:bCs/>
      <w:sz w:val="32"/>
      <w:szCs w:val="32"/>
      <w:lang w:eastAsia="en-AU"/>
    </w:rPr>
  </w:style>
  <w:style w:type="paragraph" w:styleId="NormalWeb">
    <w:name w:val="Normal (Web)"/>
    <w:basedOn w:val="Normal"/>
    <w:uiPriority w:val="99"/>
    <w:unhideWhenUsed/>
    <w:rsid w:val="00853A5F"/>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53A5F"/>
    <w:rPr>
      <w:color w:val="0000FF"/>
      <w:u w:val="single"/>
    </w:rPr>
  </w:style>
  <w:style w:type="paragraph" w:styleId="Header">
    <w:name w:val="header"/>
    <w:basedOn w:val="Normal"/>
    <w:link w:val="HeaderChar"/>
    <w:uiPriority w:val="99"/>
    <w:unhideWhenUsed/>
    <w:rsid w:val="00853A5F"/>
    <w:pPr>
      <w:tabs>
        <w:tab w:val="center" w:pos="4513"/>
        <w:tab w:val="right" w:pos="9026"/>
      </w:tabs>
    </w:pPr>
  </w:style>
  <w:style w:type="character" w:customStyle="1" w:styleId="HeaderChar">
    <w:name w:val="Header Char"/>
    <w:basedOn w:val="DefaultParagraphFont"/>
    <w:link w:val="Header"/>
    <w:uiPriority w:val="99"/>
    <w:rsid w:val="00853A5F"/>
  </w:style>
  <w:style w:type="paragraph" w:styleId="Footer">
    <w:name w:val="footer"/>
    <w:basedOn w:val="Normal"/>
    <w:link w:val="FooterChar"/>
    <w:uiPriority w:val="99"/>
    <w:unhideWhenUsed/>
    <w:rsid w:val="00853A5F"/>
    <w:pPr>
      <w:tabs>
        <w:tab w:val="center" w:pos="4513"/>
        <w:tab w:val="right" w:pos="9026"/>
      </w:tabs>
    </w:pPr>
  </w:style>
  <w:style w:type="character" w:customStyle="1" w:styleId="FooterChar">
    <w:name w:val="Footer Char"/>
    <w:basedOn w:val="DefaultParagraphFont"/>
    <w:link w:val="Footer"/>
    <w:uiPriority w:val="99"/>
    <w:rsid w:val="00853A5F"/>
  </w:style>
  <w:style w:type="paragraph" w:styleId="FootnoteText">
    <w:name w:val="footnote text"/>
    <w:basedOn w:val="Normal"/>
    <w:link w:val="FootnoteTextChar"/>
    <w:uiPriority w:val="99"/>
    <w:unhideWhenUsed/>
    <w:rsid w:val="00A1226B"/>
    <w:rPr>
      <w:sz w:val="20"/>
      <w:szCs w:val="20"/>
    </w:rPr>
  </w:style>
  <w:style w:type="character" w:customStyle="1" w:styleId="FootnoteTextChar">
    <w:name w:val="Footnote Text Char"/>
    <w:basedOn w:val="DefaultParagraphFont"/>
    <w:link w:val="FootnoteText"/>
    <w:uiPriority w:val="99"/>
    <w:rsid w:val="00A1226B"/>
    <w:rPr>
      <w:sz w:val="20"/>
      <w:szCs w:val="20"/>
    </w:rPr>
  </w:style>
  <w:style w:type="character" w:styleId="FootnoteReference">
    <w:name w:val="footnote reference"/>
    <w:basedOn w:val="DefaultParagraphFont"/>
    <w:uiPriority w:val="99"/>
    <w:semiHidden/>
    <w:unhideWhenUsed/>
    <w:rsid w:val="00A1226B"/>
    <w:rPr>
      <w:vertAlign w:val="superscript"/>
    </w:rPr>
  </w:style>
  <w:style w:type="character" w:styleId="FollowedHyperlink">
    <w:name w:val="FollowedHyperlink"/>
    <w:basedOn w:val="DefaultParagraphFont"/>
    <w:uiPriority w:val="99"/>
    <w:semiHidden/>
    <w:unhideWhenUsed/>
    <w:rsid w:val="009627C4"/>
    <w:rPr>
      <w:color w:val="954F72" w:themeColor="followedHyperlink"/>
      <w:u w:val="single"/>
    </w:rPr>
  </w:style>
  <w:style w:type="paragraph" w:styleId="ListParagraph">
    <w:name w:val="List Paragraph"/>
    <w:basedOn w:val="Normal"/>
    <w:uiPriority w:val="34"/>
    <w:qFormat/>
    <w:rsid w:val="00C91879"/>
    <w:pPr>
      <w:ind w:left="720"/>
      <w:contextualSpacing/>
    </w:pPr>
  </w:style>
  <w:style w:type="paragraph" w:styleId="BalloonText">
    <w:name w:val="Balloon Text"/>
    <w:basedOn w:val="Normal"/>
    <w:link w:val="BalloonTextChar"/>
    <w:uiPriority w:val="99"/>
    <w:semiHidden/>
    <w:unhideWhenUsed/>
    <w:rsid w:val="00972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54D"/>
    <w:rPr>
      <w:rFonts w:ascii="Segoe UI" w:hAnsi="Segoe UI" w:cs="Segoe UI"/>
      <w:sz w:val="18"/>
      <w:szCs w:val="18"/>
    </w:rPr>
  </w:style>
  <w:style w:type="paragraph" w:customStyle="1" w:styleId="TableTextBase">
    <w:name w:val="Table Text Base"/>
    <w:rsid w:val="00700E19"/>
    <w:pPr>
      <w:spacing w:before="40" w:after="40" w:line="240" w:lineRule="auto"/>
    </w:pPr>
    <w:rPr>
      <w:rFonts w:ascii="Arial" w:eastAsia="Times New Roman" w:hAnsi="Arial" w:cs="Times New Roman"/>
      <w:color w:val="000000"/>
      <w:sz w:val="16"/>
      <w:szCs w:val="20"/>
      <w:lang w:eastAsia="en-AU"/>
    </w:rPr>
  </w:style>
  <w:style w:type="character" w:styleId="CommentReference">
    <w:name w:val="annotation reference"/>
    <w:basedOn w:val="DefaultParagraphFont"/>
    <w:uiPriority w:val="99"/>
    <w:semiHidden/>
    <w:unhideWhenUsed/>
    <w:rsid w:val="00ED425D"/>
    <w:rPr>
      <w:sz w:val="16"/>
      <w:szCs w:val="16"/>
    </w:rPr>
  </w:style>
  <w:style w:type="paragraph" w:styleId="CommentText">
    <w:name w:val="annotation text"/>
    <w:basedOn w:val="Normal"/>
    <w:link w:val="CommentTextChar"/>
    <w:uiPriority w:val="99"/>
    <w:unhideWhenUsed/>
    <w:rsid w:val="00ED425D"/>
    <w:rPr>
      <w:sz w:val="20"/>
      <w:szCs w:val="20"/>
    </w:rPr>
  </w:style>
  <w:style w:type="character" w:customStyle="1" w:styleId="CommentTextChar">
    <w:name w:val="Comment Text Char"/>
    <w:basedOn w:val="DefaultParagraphFont"/>
    <w:link w:val="CommentText"/>
    <w:uiPriority w:val="99"/>
    <w:rsid w:val="00ED425D"/>
    <w:rPr>
      <w:sz w:val="20"/>
      <w:szCs w:val="20"/>
    </w:rPr>
  </w:style>
  <w:style w:type="paragraph" w:styleId="CommentSubject">
    <w:name w:val="annotation subject"/>
    <w:basedOn w:val="CommentText"/>
    <w:next w:val="CommentText"/>
    <w:link w:val="CommentSubjectChar"/>
    <w:uiPriority w:val="99"/>
    <w:semiHidden/>
    <w:unhideWhenUsed/>
    <w:rsid w:val="004A5A5F"/>
    <w:rPr>
      <w:b/>
      <w:bCs/>
    </w:rPr>
  </w:style>
  <w:style w:type="character" w:customStyle="1" w:styleId="CommentSubjectChar">
    <w:name w:val="Comment Subject Char"/>
    <w:basedOn w:val="CommentTextChar"/>
    <w:link w:val="CommentSubject"/>
    <w:uiPriority w:val="99"/>
    <w:semiHidden/>
    <w:rsid w:val="004A5A5F"/>
    <w:rPr>
      <w:b/>
      <w:bCs/>
      <w:sz w:val="20"/>
      <w:szCs w:val="20"/>
    </w:rPr>
  </w:style>
  <w:style w:type="paragraph" w:customStyle="1" w:styleId="instructions">
    <w:name w:val="instructions"/>
    <w:basedOn w:val="Normal"/>
    <w:rsid w:val="00F45FF7"/>
    <w:pPr>
      <w:spacing w:after="120"/>
    </w:pPr>
    <w:rPr>
      <w:rFonts w:eastAsia="Times New Roman" w:cs="Arial"/>
      <w:color w:val="FF0000"/>
      <w:sz w:val="18"/>
      <w:szCs w:val="20"/>
    </w:rPr>
  </w:style>
  <w:style w:type="character" w:customStyle="1" w:styleId="Heading1Char">
    <w:name w:val="Heading 1 Char"/>
    <w:basedOn w:val="DefaultParagraphFont"/>
    <w:link w:val="Heading1"/>
    <w:uiPriority w:val="9"/>
    <w:rsid w:val="007E52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61377"/>
    <w:rPr>
      <w:rFonts w:eastAsiaTheme="majorEastAsia" w:cstheme="minorHAnsi"/>
      <w:color w:val="2E74B5"/>
      <w:sz w:val="28"/>
      <w:szCs w:val="28"/>
    </w:rPr>
  </w:style>
  <w:style w:type="character" w:customStyle="1" w:styleId="Heading4Char">
    <w:name w:val="Heading 4 Char"/>
    <w:basedOn w:val="DefaultParagraphFont"/>
    <w:link w:val="Heading4"/>
    <w:uiPriority w:val="9"/>
    <w:rsid w:val="002545E8"/>
    <w:rPr>
      <w:rFonts w:eastAsiaTheme="majorEastAsia" w:cstheme="minorHAnsi"/>
      <w:b/>
      <w:i/>
      <w:iCs/>
      <w:color w:val="2E74B5" w:themeColor="accent1" w:themeShade="BF"/>
      <w:sz w:val="24"/>
      <w:lang w:eastAsia="en-AU"/>
    </w:rPr>
  </w:style>
  <w:style w:type="paragraph" w:styleId="BodyText">
    <w:name w:val="Body Text"/>
    <w:link w:val="BodyTextChar"/>
    <w:qFormat/>
    <w:rsid w:val="007E5299"/>
    <w:pPr>
      <w:spacing w:before="60" w:after="60" w:line="264" w:lineRule="auto"/>
    </w:pPr>
    <w:rPr>
      <w:rFonts w:ascii="Calibri" w:eastAsia="Calibri" w:hAnsi="Calibri" w:cs="Times New Roman"/>
      <w:color w:val="000000"/>
      <w:sz w:val="20"/>
      <w:lang w:eastAsia="en-AU"/>
    </w:rPr>
  </w:style>
  <w:style w:type="character" w:customStyle="1" w:styleId="BodyTextChar">
    <w:name w:val="Body Text Char"/>
    <w:basedOn w:val="DefaultParagraphFont"/>
    <w:link w:val="BodyText"/>
    <w:rsid w:val="007E5299"/>
    <w:rPr>
      <w:rFonts w:ascii="Calibri" w:eastAsia="Calibri" w:hAnsi="Calibri" w:cs="Times New Roman"/>
      <w:color w:val="000000"/>
      <w:sz w:val="20"/>
      <w:lang w:eastAsia="en-AU"/>
    </w:rPr>
  </w:style>
  <w:style w:type="character" w:styleId="UnresolvedMention">
    <w:name w:val="Unresolved Mention"/>
    <w:basedOn w:val="DefaultParagraphFont"/>
    <w:uiPriority w:val="99"/>
    <w:semiHidden/>
    <w:unhideWhenUsed/>
    <w:rsid w:val="008E2CCB"/>
    <w:rPr>
      <w:color w:val="605E5C"/>
      <w:shd w:val="clear" w:color="auto" w:fill="E1DFDD"/>
    </w:rPr>
  </w:style>
  <w:style w:type="table" w:styleId="TableGrid">
    <w:name w:val="Table Grid"/>
    <w:aliases w:val="ACCC Table"/>
    <w:basedOn w:val="TableNormal"/>
    <w:uiPriority w:val="59"/>
    <w:rsid w:val="008D19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Bullet"/>
    <w:uiPriority w:val="99"/>
    <w:qFormat/>
    <w:rsid w:val="008D19E5"/>
    <w:pPr>
      <w:numPr>
        <w:numId w:val="7"/>
      </w:numPr>
      <w:tabs>
        <w:tab w:val="left" w:pos="340"/>
      </w:tabs>
      <w:spacing w:before="120" w:after="0" w:line="240" w:lineRule="auto"/>
      <w:contextualSpacing w:val="0"/>
    </w:pPr>
    <w:rPr>
      <w:rFonts w:ascii="Arial" w:hAnsi="Arial" w:cs="Times New Roman"/>
    </w:rPr>
  </w:style>
  <w:style w:type="paragraph" w:styleId="ListBullet">
    <w:name w:val="List Bullet"/>
    <w:basedOn w:val="Normal"/>
    <w:uiPriority w:val="99"/>
    <w:semiHidden/>
    <w:unhideWhenUsed/>
    <w:rsid w:val="008D19E5"/>
    <w:pPr>
      <w:numPr>
        <w:numId w:val="6"/>
      </w:numPr>
      <w:spacing w:after="160" w:line="259" w:lineRule="auto"/>
      <w:contextualSpacing/>
    </w:pPr>
    <w:rPr>
      <w:rFonts w:asciiTheme="minorHAnsi" w:hAnsiTheme="minorHAnsi" w:cstheme="minorBidi"/>
    </w:rPr>
  </w:style>
  <w:style w:type="paragraph" w:customStyle="1" w:styleId="xmsonormal">
    <w:name w:val="x_msonormal"/>
    <w:basedOn w:val="Normal"/>
    <w:uiPriority w:val="99"/>
    <w:semiHidden/>
    <w:rsid w:val="005E4291"/>
    <w:rPr>
      <w:lang w:eastAsia="en-AU"/>
    </w:rPr>
  </w:style>
  <w:style w:type="paragraph" w:styleId="Revision">
    <w:name w:val="Revision"/>
    <w:hidden/>
    <w:uiPriority w:val="99"/>
    <w:semiHidden/>
    <w:rsid w:val="005E4291"/>
    <w:pPr>
      <w:spacing w:after="0" w:line="240" w:lineRule="auto"/>
    </w:pPr>
    <w:rPr>
      <w:rFonts w:ascii="Calibri" w:hAnsi="Calibri" w:cs="Calibri"/>
    </w:rPr>
  </w:style>
  <w:style w:type="character" w:customStyle="1" w:styleId="Heading5Char">
    <w:name w:val="Heading 5 Char"/>
    <w:basedOn w:val="DefaultParagraphFont"/>
    <w:link w:val="Heading5"/>
    <w:uiPriority w:val="9"/>
    <w:rsid w:val="00315F2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9479">
      <w:bodyDiv w:val="1"/>
      <w:marLeft w:val="0"/>
      <w:marRight w:val="0"/>
      <w:marTop w:val="0"/>
      <w:marBottom w:val="0"/>
      <w:divBdr>
        <w:top w:val="none" w:sz="0" w:space="0" w:color="auto"/>
        <w:left w:val="none" w:sz="0" w:space="0" w:color="auto"/>
        <w:bottom w:val="none" w:sz="0" w:space="0" w:color="auto"/>
        <w:right w:val="none" w:sz="0" w:space="0" w:color="auto"/>
      </w:divBdr>
    </w:div>
    <w:div w:id="60298565">
      <w:bodyDiv w:val="1"/>
      <w:marLeft w:val="0"/>
      <w:marRight w:val="0"/>
      <w:marTop w:val="0"/>
      <w:marBottom w:val="0"/>
      <w:divBdr>
        <w:top w:val="none" w:sz="0" w:space="0" w:color="auto"/>
        <w:left w:val="none" w:sz="0" w:space="0" w:color="auto"/>
        <w:bottom w:val="none" w:sz="0" w:space="0" w:color="auto"/>
        <w:right w:val="none" w:sz="0" w:space="0" w:color="auto"/>
      </w:divBdr>
    </w:div>
    <w:div w:id="286206760">
      <w:bodyDiv w:val="1"/>
      <w:marLeft w:val="0"/>
      <w:marRight w:val="0"/>
      <w:marTop w:val="0"/>
      <w:marBottom w:val="0"/>
      <w:divBdr>
        <w:top w:val="none" w:sz="0" w:space="0" w:color="auto"/>
        <w:left w:val="none" w:sz="0" w:space="0" w:color="auto"/>
        <w:bottom w:val="none" w:sz="0" w:space="0" w:color="auto"/>
        <w:right w:val="none" w:sz="0" w:space="0" w:color="auto"/>
      </w:divBdr>
    </w:div>
    <w:div w:id="289677120">
      <w:bodyDiv w:val="1"/>
      <w:marLeft w:val="0"/>
      <w:marRight w:val="0"/>
      <w:marTop w:val="0"/>
      <w:marBottom w:val="0"/>
      <w:divBdr>
        <w:top w:val="none" w:sz="0" w:space="0" w:color="auto"/>
        <w:left w:val="none" w:sz="0" w:space="0" w:color="auto"/>
        <w:bottom w:val="none" w:sz="0" w:space="0" w:color="auto"/>
        <w:right w:val="none" w:sz="0" w:space="0" w:color="auto"/>
      </w:divBdr>
    </w:div>
    <w:div w:id="424230797">
      <w:bodyDiv w:val="1"/>
      <w:marLeft w:val="0"/>
      <w:marRight w:val="0"/>
      <w:marTop w:val="0"/>
      <w:marBottom w:val="0"/>
      <w:divBdr>
        <w:top w:val="none" w:sz="0" w:space="0" w:color="auto"/>
        <w:left w:val="none" w:sz="0" w:space="0" w:color="auto"/>
        <w:bottom w:val="none" w:sz="0" w:space="0" w:color="auto"/>
        <w:right w:val="none" w:sz="0" w:space="0" w:color="auto"/>
      </w:divBdr>
    </w:div>
    <w:div w:id="465976014">
      <w:bodyDiv w:val="1"/>
      <w:marLeft w:val="0"/>
      <w:marRight w:val="0"/>
      <w:marTop w:val="0"/>
      <w:marBottom w:val="0"/>
      <w:divBdr>
        <w:top w:val="none" w:sz="0" w:space="0" w:color="auto"/>
        <w:left w:val="none" w:sz="0" w:space="0" w:color="auto"/>
        <w:bottom w:val="none" w:sz="0" w:space="0" w:color="auto"/>
        <w:right w:val="none" w:sz="0" w:space="0" w:color="auto"/>
      </w:divBdr>
    </w:div>
    <w:div w:id="562449309">
      <w:bodyDiv w:val="1"/>
      <w:marLeft w:val="0"/>
      <w:marRight w:val="0"/>
      <w:marTop w:val="0"/>
      <w:marBottom w:val="0"/>
      <w:divBdr>
        <w:top w:val="none" w:sz="0" w:space="0" w:color="auto"/>
        <w:left w:val="none" w:sz="0" w:space="0" w:color="auto"/>
        <w:bottom w:val="none" w:sz="0" w:space="0" w:color="auto"/>
        <w:right w:val="none" w:sz="0" w:space="0" w:color="auto"/>
      </w:divBdr>
    </w:div>
    <w:div w:id="649948313">
      <w:bodyDiv w:val="1"/>
      <w:marLeft w:val="0"/>
      <w:marRight w:val="0"/>
      <w:marTop w:val="0"/>
      <w:marBottom w:val="0"/>
      <w:divBdr>
        <w:top w:val="none" w:sz="0" w:space="0" w:color="auto"/>
        <w:left w:val="none" w:sz="0" w:space="0" w:color="auto"/>
        <w:bottom w:val="none" w:sz="0" w:space="0" w:color="auto"/>
        <w:right w:val="none" w:sz="0" w:space="0" w:color="auto"/>
      </w:divBdr>
    </w:div>
    <w:div w:id="731347110">
      <w:bodyDiv w:val="1"/>
      <w:marLeft w:val="0"/>
      <w:marRight w:val="0"/>
      <w:marTop w:val="0"/>
      <w:marBottom w:val="0"/>
      <w:divBdr>
        <w:top w:val="none" w:sz="0" w:space="0" w:color="auto"/>
        <w:left w:val="none" w:sz="0" w:space="0" w:color="auto"/>
        <w:bottom w:val="none" w:sz="0" w:space="0" w:color="auto"/>
        <w:right w:val="none" w:sz="0" w:space="0" w:color="auto"/>
      </w:divBdr>
    </w:div>
    <w:div w:id="739792437">
      <w:bodyDiv w:val="1"/>
      <w:marLeft w:val="0"/>
      <w:marRight w:val="0"/>
      <w:marTop w:val="0"/>
      <w:marBottom w:val="0"/>
      <w:divBdr>
        <w:top w:val="none" w:sz="0" w:space="0" w:color="auto"/>
        <w:left w:val="none" w:sz="0" w:space="0" w:color="auto"/>
        <w:bottom w:val="none" w:sz="0" w:space="0" w:color="auto"/>
        <w:right w:val="none" w:sz="0" w:space="0" w:color="auto"/>
      </w:divBdr>
    </w:div>
    <w:div w:id="760492899">
      <w:bodyDiv w:val="1"/>
      <w:marLeft w:val="0"/>
      <w:marRight w:val="0"/>
      <w:marTop w:val="0"/>
      <w:marBottom w:val="0"/>
      <w:divBdr>
        <w:top w:val="none" w:sz="0" w:space="0" w:color="auto"/>
        <w:left w:val="none" w:sz="0" w:space="0" w:color="auto"/>
        <w:bottom w:val="none" w:sz="0" w:space="0" w:color="auto"/>
        <w:right w:val="none" w:sz="0" w:space="0" w:color="auto"/>
      </w:divBdr>
    </w:div>
    <w:div w:id="796609694">
      <w:bodyDiv w:val="1"/>
      <w:marLeft w:val="0"/>
      <w:marRight w:val="0"/>
      <w:marTop w:val="0"/>
      <w:marBottom w:val="0"/>
      <w:divBdr>
        <w:top w:val="none" w:sz="0" w:space="0" w:color="auto"/>
        <w:left w:val="none" w:sz="0" w:space="0" w:color="auto"/>
        <w:bottom w:val="none" w:sz="0" w:space="0" w:color="auto"/>
        <w:right w:val="none" w:sz="0" w:space="0" w:color="auto"/>
      </w:divBdr>
    </w:div>
    <w:div w:id="867336084">
      <w:bodyDiv w:val="1"/>
      <w:marLeft w:val="0"/>
      <w:marRight w:val="0"/>
      <w:marTop w:val="0"/>
      <w:marBottom w:val="0"/>
      <w:divBdr>
        <w:top w:val="none" w:sz="0" w:space="0" w:color="auto"/>
        <w:left w:val="none" w:sz="0" w:space="0" w:color="auto"/>
        <w:bottom w:val="none" w:sz="0" w:space="0" w:color="auto"/>
        <w:right w:val="none" w:sz="0" w:space="0" w:color="auto"/>
      </w:divBdr>
    </w:div>
    <w:div w:id="923104222">
      <w:bodyDiv w:val="1"/>
      <w:marLeft w:val="0"/>
      <w:marRight w:val="0"/>
      <w:marTop w:val="0"/>
      <w:marBottom w:val="0"/>
      <w:divBdr>
        <w:top w:val="none" w:sz="0" w:space="0" w:color="auto"/>
        <w:left w:val="none" w:sz="0" w:space="0" w:color="auto"/>
        <w:bottom w:val="none" w:sz="0" w:space="0" w:color="auto"/>
        <w:right w:val="none" w:sz="0" w:space="0" w:color="auto"/>
      </w:divBdr>
    </w:div>
    <w:div w:id="940338137">
      <w:bodyDiv w:val="1"/>
      <w:marLeft w:val="0"/>
      <w:marRight w:val="0"/>
      <w:marTop w:val="0"/>
      <w:marBottom w:val="0"/>
      <w:divBdr>
        <w:top w:val="none" w:sz="0" w:space="0" w:color="auto"/>
        <w:left w:val="none" w:sz="0" w:space="0" w:color="auto"/>
        <w:bottom w:val="none" w:sz="0" w:space="0" w:color="auto"/>
        <w:right w:val="none" w:sz="0" w:space="0" w:color="auto"/>
      </w:divBdr>
    </w:div>
    <w:div w:id="960454453">
      <w:bodyDiv w:val="1"/>
      <w:marLeft w:val="0"/>
      <w:marRight w:val="0"/>
      <w:marTop w:val="0"/>
      <w:marBottom w:val="0"/>
      <w:divBdr>
        <w:top w:val="none" w:sz="0" w:space="0" w:color="auto"/>
        <w:left w:val="none" w:sz="0" w:space="0" w:color="auto"/>
        <w:bottom w:val="none" w:sz="0" w:space="0" w:color="auto"/>
        <w:right w:val="none" w:sz="0" w:space="0" w:color="auto"/>
      </w:divBdr>
    </w:div>
    <w:div w:id="1164130462">
      <w:bodyDiv w:val="1"/>
      <w:marLeft w:val="0"/>
      <w:marRight w:val="0"/>
      <w:marTop w:val="0"/>
      <w:marBottom w:val="0"/>
      <w:divBdr>
        <w:top w:val="none" w:sz="0" w:space="0" w:color="auto"/>
        <w:left w:val="none" w:sz="0" w:space="0" w:color="auto"/>
        <w:bottom w:val="none" w:sz="0" w:space="0" w:color="auto"/>
        <w:right w:val="none" w:sz="0" w:space="0" w:color="auto"/>
      </w:divBdr>
    </w:div>
    <w:div w:id="1280794356">
      <w:bodyDiv w:val="1"/>
      <w:marLeft w:val="0"/>
      <w:marRight w:val="0"/>
      <w:marTop w:val="0"/>
      <w:marBottom w:val="0"/>
      <w:divBdr>
        <w:top w:val="none" w:sz="0" w:space="0" w:color="auto"/>
        <w:left w:val="none" w:sz="0" w:space="0" w:color="auto"/>
        <w:bottom w:val="none" w:sz="0" w:space="0" w:color="auto"/>
        <w:right w:val="none" w:sz="0" w:space="0" w:color="auto"/>
      </w:divBdr>
    </w:div>
    <w:div w:id="1511873446">
      <w:bodyDiv w:val="1"/>
      <w:marLeft w:val="0"/>
      <w:marRight w:val="0"/>
      <w:marTop w:val="0"/>
      <w:marBottom w:val="0"/>
      <w:divBdr>
        <w:top w:val="none" w:sz="0" w:space="0" w:color="auto"/>
        <w:left w:val="none" w:sz="0" w:space="0" w:color="auto"/>
        <w:bottom w:val="none" w:sz="0" w:space="0" w:color="auto"/>
        <w:right w:val="none" w:sz="0" w:space="0" w:color="auto"/>
      </w:divBdr>
    </w:div>
    <w:div w:id="1944535731">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1087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merdatastandards.org.au/wp-content/uploads/2018/11/Working-Draft_CDR_2-November-2018-1.pdf" TargetMode="External"/><Relationship Id="rId13" Type="http://schemas.openxmlformats.org/officeDocument/2006/relationships/hyperlink" Target="https://consumerdatastandards.org.au/resources/reports/reports-information-security/" TargetMode="External"/><Relationship Id="rId18" Type="http://schemas.openxmlformats.org/officeDocument/2006/relationships/header" Target="header2.xml"/><Relationship Id="rId26" Type="http://schemas.openxmlformats.org/officeDocument/2006/relationships/hyperlink" Target="https://github.com/ConsumerDataStandardsAustralia/engineering/issues/41" TargetMode="External"/><Relationship Id="rId3" Type="http://schemas.openxmlformats.org/officeDocument/2006/relationships/styles" Target="styles.xml"/><Relationship Id="rId21" Type="http://schemas.openxmlformats.org/officeDocument/2006/relationships/hyperlink" Target="https://consumerdatastandardsaustralia.github.io/engineering/artefacts/runtime/index.html" TargetMode="External"/><Relationship Id="rId7" Type="http://schemas.openxmlformats.org/officeDocument/2006/relationships/endnotes" Target="endnotes.xml"/><Relationship Id="rId12" Type="http://schemas.openxmlformats.org/officeDocument/2006/relationships/hyperlink" Target="https://consumerdatastandardsaustralia.github.io/standards/" TargetMode="External"/><Relationship Id="rId17" Type="http://schemas.openxmlformats.org/officeDocument/2006/relationships/header" Target="header1.xml"/><Relationship Id="rId25" Type="http://schemas.openxmlformats.org/officeDocument/2006/relationships/hyperlink" Target="mailto:cdr-data61@csiro.au" TargetMode="External"/><Relationship Id="rId2" Type="http://schemas.openxmlformats.org/officeDocument/2006/relationships/numbering" Target="numbering.xml"/><Relationship Id="rId16" Type="http://schemas.openxmlformats.org/officeDocument/2006/relationships/hyperlink" Target="https://github.com/ConsumerDataStandardsAustralia/standards/files/3388294/Draft.Standards.Feedback.Summary.-.v0.9.3.May.2019.pdf"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merdatastandardsaustralia.github.io/standards/" TargetMode="External"/><Relationship Id="rId24" Type="http://schemas.openxmlformats.org/officeDocument/2006/relationships/hyperlink" Target="https://github.com/ConsumerDataStandardsAustralia/standards/issues/79" TargetMode="External"/><Relationship Id="rId5" Type="http://schemas.openxmlformats.org/officeDocument/2006/relationships/webSettings" Target="webSettings.xml"/><Relationship Id="rId15" Type="http://schemas.openxmlformats.org/officeDocument/2006/relationships/hyperlink" Target="https://consumerdatastandards.org.au/wp-content/uploads/2019/07/Data-Sets-Map.pdf" TargetMode="External"/><Relationship Id="rId23" Type="http://schemas.openxmlformats.org/officeDocument/2006/relationships/hyperlink" Target="https://github.com/ConsumerDataStandardsAustralia/standards/issues/79" TargetMode="External"/><Relationship Id="rId28" Type="http://schemas.openxmlformats.org/officeDocument/2006/relationships/header" Target="header3.xml"/><Relationship Id="rId10" Type="http://schemas.openxmlformats.org/officeDocument/2006/relationships/hyperlink" Target="https://consumerdatastandardsaustralia.github.io/standa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merdatastandards.org.au/workinggroups/" TargetMode="External"/><Relationship Id="rId14" Type="http://schemas.openxmlformats.org/officeDocument/2006/relationships/hyperlink" Target="https://consumerdatastandards.org.au/resources/reports/reports-cx/phase-2-cx-reports/" TargetMode="External"/><Relationship Id="rId22" Type="http://schemas.openxmlformats.org/officeDocument/2006/relationships/hyperlink" Target="https://consumerdatastandardsaustralia.github.io/engineering/artefacts/quickstart.html" TargetMode="External"/><Relationship Id="rId27" Type="http://schemas.openxmlformats.org/officeDocument/2006/relationships/hyperlink" Target="mailto:cdr-data61@csiro.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20Management\Template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8EFA-502E-4E98-95A7-376FCC28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template.dotx</Template>
  <TotalTime>24</TotalTime>
  <Pages>11</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consumer data standards</vt:lpstr>
    </vt:vector>
  </TitlesOfParts>
  <Company>CSIRO</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standards</dc:title>
  <dc:subject/>
  <dc:creator>McLachlan, Terri (Data61, Eveleigh ATP)</dc:creator>
  <cp:keywords/>
  <dc:description/>
  <cp:lastModifiedBy>McLachlan, Terri (Data61, Eveleigh ATP)</cp:lastModifiedBy>
  <cp:revision>7</cp:revision>
  <cp:lastPrinted>2019-07-16T03:01:00Z</cp:lastPrinted>
  <dcterms:created xsi:type="dcterms:W3CDTF">2019-07-17T02:55:00Z</dcterms:created>
  <dcterms:modified xsi:type="dcterms:W3CDTF">2019-07-17T05:01:00Z</dcterms:modified>
</cp:coreProperties>
</file>